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D865" w14:textId="77777777" w:rsidR="002C5AC7" w:rsidRDefault="002C5AC7" w:rsidP="00CF125D">
      <w:pPr>
        <w:rPr>
          <w:rFonts w:cs="Segoe UI"/>
          <w:b/>
          <w:spacing w:val="-5"/>
          <w:sz w:val="56"/>
        </w:rPr>
      </w:pPr>
      <w:bookmarkStart w:id="0" w:name="_Toc2753222"/>
    </w:p>
    <w:p w14:paraId="5A3511D5" w14:textId="77777777" w:rsidR="002C5AC7" w:rsidRDefault="002C5AC7" w:rsidP="00CF125D">
      <w:pPr>
        <w:rPr>
          <w:rFonts w:cs="Segoe UI"/>
          <w:b/>
          <w:spacing w:val="-5"/>
          <w:sz w:val="56"/>
        </w:rPr>
      </w:pPr>
    </w:p>
    <w:p w14:paraId="4AA0819F" w14:textId="4E169571" w:rsidR="002C5AC7" w:rsidRPr="00D825D2" w:rsidRDefault="002C5AC7" w:rsidP="002C5AC7">
      <w:pPr>
        <w:rPr>
          <w:rFonts w:cs="Segoe UI"/>
          <w:b/>
          <w:spacing w:val="-5"/>
          <w:sz w:val="56"/>
        </w:rPr>
        <w:sectPr w:rsidR="002C5AC7" w:rsidRPr="00D825D2" w:rsidSect="002C5AC7">
          <w:headerReference w:type="even" r:id="rId11"/>
          <w:headerReference w:type="default" r:id="rId12"/>
          <w:footerReference w:type="even" r:id="rId13"/>
          <w:footerReference w:type="default" r:id="rId14"/>
          <w:headerReference w:type="first" r:id="rId15"/>
          <w:footerReference w:type="first" r:id="rId16"/>
          <w:pgSz w:w="11907" w:h="16834" w:code="9"/>
          <w:pgMar w:top="1440" w:right="1440" w:bottom="1440" w:left="1440" w:header="284" w:footer="0" w:gutter="284"/>
          <w:pgNumType w:start="1"/>
          <w:cols w:space="720"/>
          <w:docGrid w:linePitch="286"/>
        </w:sectPr>
      </w:pPr>
    </w:p>
    <w:p w14:paraId="73DE0ECD" w14:textId="4C4D9D84" w:rsidR="002C5AC7" w:rsidRDefault="002C5AC7" w:rsidP="00CF125D">
      <w:pPr>
        <w:ind w:right="119"/>
        <w:rPr>
          <w:rFonts w:cs="Segoe UI"/>
          <w:b/>
          <w:sz w:val="56"/>
          <w:szCs w:val="56"/>
        </w:rPr>
      </w:pPr>
      <w:bookmarkStart w:id="1" w:name="_Hlk64372309"/>
      <w:r>
        <w:rPr>
          <w:rFonts w:cs="Segoe UI"/>
          <w:b/>
          <w:sz w:val="56"/>
          <w:szCs w:val="56"/>
        </w:rPr>
        <w:t>COVID-19 h</w:t>
      </w:r>
      <w:r w:rsidRPr="002C5AC7">
        <w:rPr>
          <w:rFonts w:cs="Segoe UI"/>
          <w:b/>
          <w:sz w:val="56"/>
          <w:szCs w:val="56"/>
        </w:rPr>
        <w:t xml:space="preserve">ealth key messages </w:t>
      </w:r>
    </w:p>
    <w:p w14:paraId="302E20F6" w14:textId="428D52F0" w:rsidR="008F2998" w:rsidRPr="002C5AC7" w:rsidRDefault="00E567BB" w:rsidP="002C5AC7">
      <w:pPr>
        <w:spacing w:before="120"/>
        <w:ind w:right="119"/>
        <w:rPr>
          <w:rFonts w:cs="Segoe UI"/>
          <w:bCs/>
          <w:sz w:val="20"/>
        </w:rPr>
      </w:pPr>
      <w:r>
        <w:rPr>
          <w:rFonts w:cs="Segoe UI"/>
          <w:bCs/>
          <w:sz w:val="20"/>
        </w:rPr>
        <w:t>5</w:t>
      </w:r>
      <w:r w:rsidR="00F9291A" w:rsidRPr="002C5AC7">
        <w:rPr>
          <w:rFonts w:cs="Segoe UI"/>
          <w:bCs/>
          <w:sz w:val="20"/>
        </w:rPr>
        <w:t xml:space="preserve"> </w:t>
      </w:r>
      <w:r w:rsidR="00D74ECA">
        <w:rPr>
          <w:rFonts w:cs="Segoe UI"/>
          <w:bCs/>
          <w:sz w:val="20"/>
        </w:rPr>
        <w:t>November</w:t>
      </w:r>
      <w:r w:rsidR="008F2998" w:rsidRPr="002C5AC7">
        <w:rPr>
          <w:rFonts w:cs="Segoe UI"/>
          <w:bCs/>
          <w:sz w:val="20"/>
        </w:rPr>
        <w:t xml:space="preserve"> 2021 </w:t>
      </w:r>
    </w:p>
    <w:p w14:paraId="7858BC53" w14:textId="77777777" w:rsidR="002C5AC7" w:rsidRPr="008F2998" w:rsidRDefault="002C5AC7" w:rsidP="00CF125D">
      <w:pPr>
        <w:ind w:right="119"/>
        <w:rPr>
          <w:rFonts w:cs="Segoe UI"/>
          <w:bCs/>
          <w:sz w:val="20"/>
        </w:rPr>
      </w:pPr>
    </w:p>
    <w:p w14:paraId="0DF7FE29" w14:textId="19F77717" w:rsidR="005D5D35" w:rsidRPr="00530EA2" w:rsidRDefault="005D5D35" w:rsidP="002C5AC7">
      <w:pPr>
        <w:rPr>
          <w:rFonts w:cs="Segoe UI"/>
          <w:b/>
          <w:szCs w:val="21"/>
        </w:rPr>
      </w:pPr>
      <w:r w:rsidRPr="00530EA2">
        <w:rPr>
          <w:rFonts w:cs="Segoe UI"/>
          <w:b/>
          <w:szCs w:val="21"/>
        </w:rPr>
        <w:t xml:space="preserve">Approved messages </w:t>
      </w:r>
      <w:r w:rsidR="002C5AC7">
        <w:rPr>
          <w:rFonts w:cs="Segoe UI"/>
          <w:b/>
          <w:szCs w:val="21"/>
        </w:rPr>
        <w:t xml:space="preserve">from the Ministry of Health </w:t>
      </w:r>
      <w:r w:rsidRPr="00530EA2">
        <w:rPr>
          <w:rFonts w:cs="Segoe UI"/>
          <w:b/>
          <w:szCs w:val="21"/>
        </w:rPr>
        <w:t>for use in your communications</w:t>
      </w:r>
    </w:p>
    <w:p w14:paraId="1BB16705" w14:textId="45A07703" w:rsidR="008F2998" w:rsidRPr="007F47CE" w:rsidRDefault="005D5D35" w:rsidP="002C5AC7">
      <w:pPr>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p>
    <w:p w14:paraId="50CD923C" w14:textId="5AD04F8C" w:rsidR="00C5243E" w:rsidRPr="00484DD5" w:rsidRDefault="00386842" w:rsidP="00CF125D">
      <w:pPr>
        <w:rPr>
          <w:rFonts w:cs="Segoe UI"/>
          <w:b/>
          <w:bCs/>
          <w:sz w:val="28"/>
          <w:szCs w:val="28"/>
        </w:rPr>
      </w:pPr>
      <w:bookmarkStart w:id="2" w:name="_Hlk74566970"/>
      <w:bookmarkStart w:id="3" w:name="_Hlk74822345"/>
      <w:bookmarkStart w:id="4" w:name="x__Hlk74566970"/>
      <w:bookmarkEnd w:id="1"/>
      <w:r w:rsidRPr="00386842">
        <w:rPr>
          <w:rFonts w:cs="Segoe UI"/>
          <w:b/>
          <w:bCs/>
          <w:sz w:val="16"/>
          <w:szCs w:val="16"/>
        </w:rPr>
        <w:br/>
      </w:r>
      <w:r w:rsidR="00CA641B"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1D20D928" w14:textId="77777777" w:rsidR="00E567BB" w:rsidRDefault="005B02EB" w:rsidP="00E567BB">
      <w:pPr>
        <w:rPr>
          <w:rFonts w:cs="Segoe UI"/>
          <w:szCs w:val="21"/>
        </w:rPr>
      </w:pPr>
      <w:r>
        <w:rPr>
          <w:rFonts w:cs="Segoe UI"/>
          <w:szCs w:val="21"/>
        </w:rPr>
        <w:t xml:space="preserve">Upper Northland is at Alert Level 3. Auckland is at Alert Level 3 Step 1. </w:t>
      </w:r>
      <w:r w:rsidR="00337717">
        <w:rPr>
          <w:rFonts w:cs="Segoe UI"/>
          <w:szCs w:val="21"/>
        </w:rPr>
        <w:t xml:space="preserve">Parts of Waikato are at Alert Level 3 Step 2. </w:t>
      </w:r>
      <w:r w:rsidR="00E567BB">
        <w:rPr>
          <w:rFonts w:cs="Segoe UI"/>
          <w:szCs w:val="21"/>
        </w:rPr>
        <w:t>These settings will be reviewed on Monday 8 November 2021.</w:t>
      </w:r>
    </w:p>
    <w:p w14:paraId="7A9CA19C" w14:textId="77777777" w:rsidR="005B02EB" w:rsidRDefault="005B02EB" w:rsidP="00337717">
      <w:pPr>
        <w:rPr>
          <w:rFonts w:cs="Segoe UI"/>
          <w:szCs w:val="21"/>
        </w:rPr>
      </w:pPr>
    </w:p>
    <w:p w14:paraId="1C69F6C0" w14:textId="78BCB5F0" w:rsidR="005B02EB" w:rsidRDefault="00337717" w:rsidP="00337717">
      <w:pPr>
        <w:rPr>
          <w:rFonts w:cs="Segoe UI"/>
          <w:szCs w:val="21"/>
        </w:rPr>
      </w:pPr>
      <w:r>
        <w:rPr>
          <w:rFonts w:cs="Segoe UI"/>
          <w:szCs w:val="21"/>
        </w:rPr>
        <w:t>The rest of New Zealand is at Alert Level 2.</w:t>
      </w:r>
    </w:p>
    <w:p w14:paraId="4C6515E5" w14:textId="7C73B77E" w:rsidR="004043A6" w:rsidRPr="0075506B" w:rsidRDefault="00361F17" w:rsidP="005B02EB">
      <w:pPr>
        <w:spacing w:before="240"/>
        <w:rPr>
          <w:rStyle w:val="Hyperlink"/>
          <w:rFonts w:cs="Segoe UI"/>
          <w:b w:val="0"/>
          <w:bCs/>
          <w:szCs w:val="21"/>
          <w:lang w:eastAsia="en-NZ"/>
        </w:rPr>
      </w:pPr>
      <w:r w:rsidRPr="006B65EE">
        <w:rPr>
          <w:rFonts w:cs="Segoe UI"/>
          <w:szCs w:val="21"/>
          <w:lang w:eastAsia="en-NZ"/>
        </w:rPr>
        <w:t xml:space="preserve">Find out what you need to do at different </w:t>
      </w:r>
      <w:r w:rsidR="0010490B">
        <w:rPr>
          <w:rFonts w:cs="Segoe UI"/>
          <w:szCs w:val="21"/>
          <w:lang w:eastAsia="en-NZ"/>
        </w:rPr>
        <w:t>A</w:t>
      </w:r>
      <w:r w:rsidRPr="006B65EE">
        <w:rPr>
          <w:rFonts w:cs="Segoe UI"/>
          <w:szCs w:val="21"/>
          <w:lang w:eastAsia="en-NZ"/>
        </w:rPr>
        <w:t xml:space="preserve">lert </w:t>
      </w:r>
      <w:r w:rsidR="0010490B">
        <w:rPr>
          <w:rFonts w:cs="Segoe UI"/>
          <w:szCs w:val="21"/>
          <w:lang w:eastAsia="en-NZ"/>
        </w:rPr>
        <w:t>L</w:t>
      </w:r>
      <w:r w:rsidRPr="006B65EE">
        <w:rPr>
          <w:rFonts w:cs="Segoe UI"/>
          <w:szCs w:val="21"/>
          <w:lang w:eastAsia="en-NZ"/>
        </w:rPr>
        <w:t xml:space="preserve">evels on the </w:t>
      </w:r>
      <w:r w:rsidR="0075506B">
        <w:rPr>
          <w:rFonts w:cs="Segoe UI"/>
          <w:bCs/>
          <w:szCs w:val="21"/>
          <w:lang w:eastAsia="en-NZ"/>
        </w:rPr>
        <w:fldChar w:fldCharType="begin"/>
      </w:r>
      <w:r w:rsidR="0075506B">
        <w:rPr>
          <w:rFonts w:cs="Segoe UI"/>
          <w:bCs/>
          <w:szCs w:val="21"/>
          <w:lang w:eastAsia="en-NZ"/>
        </w:rPr>
        <w:instrText xml:space="preserve"> HYPERLINK "https://covid19.govt.nz/alert-levels-and-updates/current-alert-level/" </w:instrText>
      </w:r>
      <w:r w:rsidR="0075506B">
        <w:rPr>
          <w:rFonts w:cs="Segoe UI"/>
          <w:bCs/>
          <w:szCs w:val="21"/>
          <w:lang w:eastAsia="en-NZ"/>
        </w:rPr>
        <w:fldChar w:fldCharType="separate"/>
      </w:r>
      <w:r w:rsidRPr="0075506B">
        <w:rPr>
          <w:rStyle w:val="Hyperlink"/>
          <w:rFonts w:cs="Segoe UI"/>
          <w:b w:val="0"/>
          <w:color w:val="0070C0"/>
          <w:szCs w:val="21"/>
          <w:u w:val="single"/>
          <w:lang w:eastAsia="en-NZ"/>
        </w:rPr>
        <w:t>Unite Against COVID-19 website</w:t>
      </w:r>
    </w:p>
    <w:p w14:paraId="0E013B66" w14:textId="571A50C2" w:rsidR="00AE5521" w:rsidRDefault="0075506B" w:rsidP="00CF125D">
      <w:pPr>
        <w:rPr>
          <w:rStyle w:val="Hyperlink"/>
          <w:rFonts w:cs="Segoe UI"/>
          <w:b w:val="0"/>
          <w:bCs/>
          <w:color w:val="0070C0"/>
          <w:szCs w:val="21"/>
          <w:u w:val="single"/>
          <w:lang w:eastAsia="en-NZ"/>
        </w:rPr>
      </w:pPr>
      <w:r>
        <w:rPr>
          <w:rFonts w:cs="Segoe UI"/>
          <w:bCs/>
          <w:szCs w:val="21"/>
          <w:lang w:eastAsia="en-NZ"/>
        </w:rPr>
        <w:fldChar w:fldCharType="end"/>
      </w:r>
    </w:p>
    <w:p w14:paraId="5C1B8C1A" w14:textId="77777777" w:rsidR="003D7B42" w:rsidRPr="00535D50" w:rsidRDefault="003D7B42" w:rsidP="003D7B42">
      <w:pPr>
        <w:pStyle w:val="NormalWeb"/>
        <w:shd w:val="clear" w:color="auto" w:fill="FFFFFF"/>
        <w:spacing w:before="0" w:beforeAutospacing="0" w:after="0" w:afterAutospacing="0"/>
        <w:rPr>
          <w:rFonts w:ascii="Segoe UI" w:hAnsi="Segoe UI" w:cs="Segoe UI"/>
          <w:b/>
          <w:bCs/>
          <w:sz w:val="28"/>
          <w:szCs w:val="28"/>
          <w:lang w:eastAsia="en-GB"/>
        </w:rPr>
      </w:pPr>
      <w:bookmarkStart w:id="5" w:name="_Hlk83209241"/>
      <w:r w:rsidRPr="00361F17">
        <w:rPr>
          <w:rFonts w:ascii="Segoe UI" w:hAnsi="Segoe UI" w:cs="Segoe UI"/>
          <w:b/>
          <w:bCs/>
          <w:sz w:val="28"/>
          <w:szCs w:val="28"/>
          <w:lang w:eastAsia="en-GB"/>
        </w:rPr>
        <w:t>COVID-19 vaccination figures update</w:t>
      </w:r>
    </w:p>
    <w:p w14:paraId="27DABA3B" w14:textId="1A3E533F" w:rsidR="003D7B42" w:rsidRDefault="003D7B42" w:rsidP="003D7B42">
      <w:pPr>
        <w:pStyle w:val="NormalWeb"/>
        <w:shd w:val="clear" w:color="auto" w:fill="FFFFFF"/>
        <w:spacing w:before="0" w:beforeAutospacing="0" w:after="0" w:afterAutospacing="0"/>
        <w:rPr>
          <w:rFonts w:ascii="Segoe UI" w:hAnsi="Segoe UI" w:cs="Segoe UI"/>
          <w:sz w:val="21"/>
          <w:szCs w:val="21"/>
        </w:rPr>
      </w:pPr>
      <w:r w:rsidRPr="007F47CE">
        <w:rPr>
          <w:rFonts w:ascii="Segoe UI" w:hAnsi="Segoe UI" w:cs="Segoe UI"/>
          <w:sz w:val="21"/>
          <w:szCs w:val="21"/>
        </w:rPr>
        <w:t xml:space="preserve">Yesterday, </w:t>
      </w:r>
      <w:r w:rsidR="00D1695E">
        <w:rPr>
          <w:rFonts w:ascii="Segoe UI" w:hAnsi="Segoe UI" w:cs="Segoe UI"/>
          <w:b/>
          <w:bCs/>
          <w:sz w:val="21"/>
          <w:szCs w:val="21"/>
        </w:rPr>
        <w:t>26,058</w:t>
      </w:r>
      <w:r>
        <w:rPr>
          <w:rFonts w:ascii="Segoe UI" w:hAnsi="Segoe UI" w:cs="Segoe UI"/>
          <w:sz w:val="21"/>
          <w:szCs w:val="21"/>
        </w:rPr>
        <w:t xml:space="preserve"> </w:t>
      </w:r>
      <w:r w:rsidRPr="007F47CE">
        <w:rPr>
          <w:rFonts w:ascii="Segoe UI" w:hAnsi="Segoe UI" w:cs="Segoe UI"/>
          <w:sz w:val="21"/>
          <w:szCs w:val="21"/>
        </w:rPr>
        <w:t xml:space="preserve">vaccines were administered. </w:t>
      </w:r>
      <w:r>
        <w:rPr>
          <w:rFonts w:ascii="Segoe UI" w:hAnsi="Segoe UI" w:cs="Segoe UI"/>
          <w:sz w:val="21"/>
          <w:szCs w:val="21"/>
        </w:rPr>
        <w:t xml:space="preserve">Of those, </w:t>
      </w:r>
      <w:r w:rsidR="00D1695E">
        <w:rPr>
          <w:rFonts w:ascii="Segoe UI" w:hAnsi="Segoe UI" w:cs="Segoe UI"/>
          <w:b/>
          <w:bCs/>
          <w:sz w:val="21"/>
          <w:szCs w:val="21"/>
        </w:rPr>
        <w:t>6,646</w:t>
      </w:r>
      <w:r>
        <w:rPr>
          <w:rFonts w:ascii="Segoe UI" w:hAnsi="Segoe UI" w:cs="Segoe UI"/>
          <w:b/>
          <w:bCs/>
          <w:sz w:val="21"/>
          <w:szCs w:val="21"/>
        </w:rPr>
        <w:t xml:space="preserve"> </w:t>
      </w:r>
      <w:r w:rsidRPr="00654AF9">
        <w:rPr>
          <w:rFonts w:ascii="Segoe UI" w:hAnsi="Segoe UI" w:cs="Segoe UI"/>
          <w:sz w:val="21"/>
          <w:szCs w:val="21"/>
        </w:rPr>
        <w:t>we</w:t>
      </w:r>
      <w:r>
        <w:rPr>
          <w:rFonts w:ascii="Segoe UI" w:hAnsi="Segoe UI" w:cs="Segoe UI"/>
          <w:sz w:val="21"/>
          <w:szCs w:val="21"/>
        </w:rPr>
        <w:t xml:space="preserve">re first doses and </w:t>
      </w:r>
      <w:r w:rsidR="00D1695E">
        <w:rPr>
          <w:rFonts w:ascii="Segoe UI" w:hAnsi="Segoe UI" w:cs="Segoe UI"/>
          <w:b/>
          <w:bCs/>
          <w:sz w:val="21"/>
          <w:szCs w:val="21"/>
        </w:rPr>
        <w:t>19,412</w:t>
      </w:r>
      <w:r>
        <w:rPr>
          <w:rFonts w:ascii="Segoe UI" w:hAnsi="Segoe UI" w:cs="Segoe UI"/>
          <w:b/>
          <w:bCs/>
          <w:sz w:val="21"/>
          <w:szCs w:val="21"/>
        </w:rPr>
        <w:t xml:space="preserve"> </w:t>
      </w:r>
      <w:r>
        <w:rPr>
          <w:rFonts w:ascii="Segoe UI" w:hAnsi="Segoe UI" w:cs="Segoe UI"/>
          <w:sz w:val="21"/>
          <w:szCs w:val="21"/>
        </w:rPr>
        <w:t xml:space="preserve">were second doses administered. To date, </w:t>
      </w:r>
      <w:r w:rsidR="00D1695E">
        <w:rPr>
          <w:rFonts w:ascii="Segoe UI" w:hAnsi="Segoe UI" w:cs="Segoe UI"/>
          <w:b/>
          <w:bCs/>
          <w:sz w:val="21"/>
          <w:szCs w:val="21"/>
        </w:rPr>
        <w:t>3,241,509</w:t>
      </w:r>
      <w:r>
        <w:rPr>
          <w:rFonts w:ascii="Segoe UI" w:hAnsi="Segoe UI" w:cs="Segoe UI"/>
          <w:b/>
          <w:bCs/>
          <w:sz w:val="21"/>
          <w:szCs w:val="21"/>
        </w:rPr>
        <w:t xml:space="preserve"> </w:t>
      </w:r>
      <w:r w:rsidRPr="005D7D6D">
        <w:rPr>
          <w:rFonts w:ascii="Segoe UI" w:hAnsi="Segoe UI" w:cs="Segoe UI"/>
          <w:sz w:val="21"/>
          <w:szCs w:val="21"/>
        </w:rPr>
        <w:t>people (</w:t>
      </w:r>
      <w:r w:rsidR="00D1695E">
        <w:rPr>
          <w:rFonts w:ascii="Segoe UI" w:hAnsi="Segoe UI" w:cs="Segoe UI"/>
          <w:b/>
          <w:bCs/>
          <w:sz w:val="21"/>
          <w:szCs w:val="21"/>
        </w:rPr>
        <w:t>77%</w:t>
      </w:r>
      <w:r>
        <w:rPr>
          <w:rFonts w:ascii="Segoe UI" w:hAnsi="Segoe UI" w:cs="Segoe UI"/>
          <w:b/>
          <w:bCs/>
          <w:sz w:val="21"/>
          <w:szCs w:val="21"/>
        </w:rPr>
        <w:t xml:space="preserve"> </w:t>
      </w:r>
      <w:r w:rsidRPr="005D7D6D">
        <w:rPr>
          <w:rFonts w:ascii="Segoe UI" w:hAnsi="Segoe UI" w:cs="Segoe UI"/>
          <w:sz w:val="21"/>
          <w:szCs w:val="21"/>
        </w:rPr>
        <w:t>of the eligible population)</w:t>
      </w:r>
      <w:r>
        <w:rPr>
          <w:rFonts w:ascii="Segoe UI" w:hAnsi="Segoe UI" w:cs="Segoe UI"/>
          <w:b/>
          <w:bCs/>
          <w:sz w:val="21"/>
          <w:szCs w:val="21"/>
        </w:rPr>
        <w:t xml:space="preserve"> </w:t>
      </w:r>
      <w:r w:rsidRPr="003279AE">
        <w:rPr>
          <w:rFonts w:ascii="Segoe UI" w:hAnsi="Segoe UI" w:cs="Segoe UI"/>
          <w:sz w:val="21"/>
          <w:szCs w:val="21"/>
        </w:rPr>
        <w:t>are</w:t>
      </w:r>
      <w:r>
        <w:rPr>
          <w:rFonts w:ascii="Segoe UI" w:hAnsi="Segoe UI" w:cs="Segoe UI"/>
          <w:sz w:val="21"/>
          <w:szCs w:val="21"/>
        </w:rPr>
        <w:t xml:space="preserve"> fully vaccinated</w:t>
      </w:r>
      <w:r w:rsidRPr="00F066A5">
        <w:rPr>
          <w:rFonts w:ascii="Segoe UI" w:hAnsi="Segoe UI" w:cs="Segoe UI"/>
          <w:sz w:val="21"/>
          <w:szCs w:val="21"/>
        </w:rPr>
        <w:t>.</w:t>
      </w:r>
      <w:r>
        <w:rPr>
          <w:rFonts w:ascii="Segoe UI" w:hAnsi="Segoe UI" w:cs="Segoe UI"/>
          <w:sz w:val="21"/>
          <w:szCs w:val="21"/>
        </w:rPr>
        <w:t xml:space="preserve">  </w:t>
      </w:r>
    </w:p>
    <w:p w14:paraId="0D273BC9" w14:textId="77777777" w:rsidR="003D7B42" w:rsidRDefault="003D7B42" w:rsidP="003D7B42">
      <w:pPr>
        <w:pStyle w:val="NormalWeb"/>
        <w:shd w:val="clear" w:color="auto" w:fill="FFFFFF"/>
        <w:spacing w:before="0" w:beforeAutospacing="0" w:after="0" w:afterAutospacing="0"/>
        <w:rPr>
          <w:rFonts w:ascii="Segoe UI" w:hAnsi="Segoe UI" w:cs="Segoe UI"/>
          <w:sz w:val="21"/>
          <w:szCs w:val="21"/>
        </w:rPr>
      </w:pPr>
    </w:p>
    <w:p w14:paraId="761CCC96" w14:textId="77777777" w:rsidR="003D7B42" w:rsidRDefault="001C4740" w:rsidP="003D7B42">
      <w:pPr>
        <w:pStyle w:val="NormalWeb"/>
        <w:shd w:val="clear" w:color="auto" w:fill="FFFFFF"/>
        <w:spacing w:before="0" w:beforeAutospacing="0" w:after="0" w:afterAutospacing="0"/>
        <w:rPr>
          <w:rStyle w:val="Hyperlink"/>
          <w:rFonts w:ascii="Segoe UI" w:hAnsi="Segoe UI" w:cs="Segoe UI"/>
          <w:b w:val="0"/>
          <w:bCs/>
          <w:color w:val="0070C0"/>
          <w:sz w:val="21"/>
          <w:szCs w:val="21"/>
          <w:u w:val="single"/>
        </w:rPr>
      </w:pPr>
      <w:hyperlink r:id="rId17" w:history="1">
        <w:r w:rsidR="003D7B42" w:rsidRPr="00361F17">
          <w:rPr>
            <w:rStyle w:val="Hyperlink"/>
            <w:rFonts w:ascii="Segoe UI" w:hAnsi="Segoe UI" w:cs="Segoe UI"/>
            <w:b w:val="0"/>
            <w:bCs/>
            <w:color w:val="0070C0"/>
            <w:sz w:val="21"/>
            <w:szCs w:val="21"/>
            <w:u w:val="single"/>
          </w:rPr>
          <w:t xml:space="preserve">COVID-19 vaccine data and statistics </w:t>
        </w:r>
        <w:r w:rsidR="003D7B42">
          <w:rPr>
            <w:rStyle w:val="Hyperlink"/>
            <w:rFonts w:ascii="Segoe UI" w:hAnsi="Segoe UI" w:cs="Segoe UI"/>
            <w:b w:val="0"/>
            <w:bCs/>
            <w:color w:val="0070C0"/>
            <w:sz w:val="21"/>
            <w:szCs w:val="21"/>
            <w:u w:val="single"/>
          </w:rPr>
          <w:t>–</w:t>
        </w:r>
        <w:r w:rsidR="003D7B42" w:rsidRPr="00361F17">
          <w:rPr>
            <w:rStyle w:val="Hyperlink"/>
            <w:rFonts w:ascii="Segoe UI" w:hAnsi="Segoe UI" w:cs="Segoe UI"/>
            <w:b w:val="0"/>
            <w:bCs/>
            <w:color w:val="0070C0"/>
            <w:sz w:val="21"/>
            <w:szCs w:val="21"/>
            <w:u w:val="single"/>
          </w:rPr>
          <w:t xml:space="preserve"> Ministry of Health website</w:t>
        </w:r>
      </w:hyperlink>
    </w:p>
    <w:p w14:paraId="6A76A96A" w14:textId="77777777" w:rsidR="003D7B42" w:rsidRDefault="003D7B42" w:rsidP="003D7B42">
      <w:pPr>
        <w:pStyle w:val="NormalWeb"/>
        <w:shd w:val="clear" w:color="auto" w:fill="FFFFFF"/>
        <w:spacing w:before="0" w:beforeAutospacing="0" w:after="0" w:afterAutospacing="0"/>
        <w:rPr>
          <w:rStyle w:val="Hyperlink"/>
          <w:rFonts w:ascii="Segoe UI" w:hAnsi="Segoe UI" w:cs="Segoe UI"/>
          <w:b w:val="0"/>
          <w:bCs/>
          <w:color w:val="0070C0"/>
          <w:sz w:val="21"/>
          <w:szCs w:val="21"/>
          <w:u w:val="single"/>
        </w:rPr>
      </w:pPr>
    </w:p>
    <w:p w14:paraId="7FA94E76" w14:textId="77777777" w:rsidR="000B3991" w:rsidRDefault="00AE5521" w:rsidP="003D7B42">
      <w:pPr>
        <w:pStyle w:val="NormalWeb"/>
        <w:shd w:val="clear" w:color="auto" w:fill="FFFFFF"/>
        <w:spacing w:before="0" w:beforeAutospacing="0" w:after="0" w:afterAutospacing="0"/>
        <w:rPr>
          <w:rFonts w:ascii="Segoe UI" w:hAnsi="Segoe UI" w:cs="Segoe UI"/>
          <w:sz w:val="21"/>
          <w:szCs w:val="21"/>
        </w:rPr>
      </w:pPr>
      <w:r w:rsidRPr="00361F17">
        <w:rPr>
          <w:rFonts w:ascii="Segoe UI" w:hAnsi="Segoe UI" w:cs="Segoe UI"/>
          <w:b/>
          <w:bCs/>
          <w:sz w:val="28"/>
          <w:szCs w:val="28"/>
          <w:lang w:eastAsia="en-GB"/>
        </w:rPr>
        <w:t>Community cases update</w:t>
      </w:r>
      <w:r w:rsidRPr="00F30CB9">
        <w:rPr>
          <w:rFonts w:ascii="Segoe UI" w:hAnsi="Segoe UI" w:cs="Segoe UI"/>
          <w:b/>
          <w:bCs/>
          <w:sz w:val="28"/>
          <w:szCs w:val="28"/>
          <w:lang w:eastAsia="en-GB"/>
        </w:rPr>
        <w:br/>
      </w:r>
      <w:r w:rsidRPr="007F47CE">
        <w:rPr>
          <w:rFonts w:ascii="Segoe UI" w:hAnsi="Segoe UI" w:cs="Segoe UI"/>
          <w:sz w:val="21"/>
          <w:szCs w:val="21"/>
        </w:rPr>
        <w:t xml:space="preserve">There are </w:t>
      </w:r>
      <w:r w:rsidR="002D5396">
        <w:rPr>
          <w:rFonts w:ascii="Segoe UI" w:hAnsi="Segoe UI" w:cs="Segoe UI"/>
          <w:b/>
          <w:bCs/>
          <w:sz w:val="21"/>
          <w:szCs w:val="21"/>
        </w:rPr>
        <w:t>163</w:t>
      </w:r>
      <w:r>
        <w:rPr>
          <w:rFonts w:ascii="Segoe UI" w:hAnsi="Segoe UI" w:cs="Segoe UI"/>
          <w:b/>
          <w:bCs/>
          <w:sz w:val="21"/>
          <w:szCs w:val="21"/>
        </w:rPr>
        <w:t xml:space="preserve"> </w:t>
      </w:r>
      <w:r w:rsidRPr="007F47CE">
        <w:rPr>
          <w:rFonts w:ascii="Segoe UI" w:hAnsi="Segoe UI" w:cs="Segoe UI"/>
          <w:sz w:val="21"/>
          <w:szCs w:val="21"/>
        </w:rPr>
        <w:t>new cases of COVID-19 in the community today</w:t>
      </w:r>
      <w:r w:rsidR="00E64801">
        <w:rPr>
          <w:rFonts w:ascii="Segoe UI" w:hAnsi="Segoe UI" w:cs="Segoe UI"/>
          <w:sz w:val="21"/>
          <w:szCs w:val="21"/>
        </w:rPr>
        <w:t xml:space="preserve"> (</w:t>
      </w:r>
      <w:r w:rsidR="00D1695E">
        <w:rPr>
          <w:rFonts w:ascii="Segoe UI" w:hAnsi="Segoe UI" w:cs="Segoe UI"/>
          <w:b/>
          <w:bCs/>
          <w:sz w:val="21"/>
          <w:szCs w:val="21"/>
        </w:rPr>
        <w:t>159</w:t>
      </w:r>
      <w:r>
        <w:rPr>
          <w:rFonts w:ascii="Segoe UI" w:hAnsi="Segoe UI" w:cs="Segoe UI"/>
          <w:sz w:val="21"/>
          <w:szCs w:val="21"/>
        </w:rPr>
        <w:t xml:space="preserve"> are in Auckland</w:t>
      </w:r>
      <w:r w:rsidR="005B02EB">
        <w:rPr>
          <w:rFonts w:ascii="Segoe UI" w:hAnsi="Segoe UI" w:cs="Segoe UI"/>
          <w:sz w:val="21"/>
          <w:szCs w:val="21"/>
        </w:rPr>
        <w:t xml:space="preserve"> and</w:t>
      </w:r>
      <w:r>
        <w:rPr>
          <w:rFonts w:ascii="Segoe UI" w:hAnsi="Segoe UI" w:cs="Segoe UI"/>
          <w:sz w:val="21"/>
          <w:szCs w:val="21"/>
        </w:rPr>
        <w:t xml:space="preserve"> </w:t>
      </w:r>
      <w:r w:rsidR="00D1695E">
        <w:rPr>
          <w:rFonts w:ascii="Segoe UI" w:hAnsi="Segoe UI" w:cs="Segoe UI"/>
          <w:b/>
          <w:bCs/>
          <w:sz w:val="21"/>
          <w:szCs w:val="21"/>
        </w:rPr>
        <w:t>4</w:t>
      </w:r>
      <w:r>
        <w:rPr>
          <w:rFonts w:ascii="Segoe UI" w:hAnsi="Segoe UI" w:cs="Segoe UI"/>
          <w:sz w:val="21"/>
          <w:szCs w:val="21"/>
        </w:rPr>
        <w:t xml:space="preserve"> are in Waikato</w:t>
      </w:r>
      <w:r w:rsidR="00E64801">
        <w:rPr>
          <w:rFonts w:ascii="Segoe UI" w:hAnsi="Segoe UI" w:cs="Segoe UI"/>
          <w:sz w:val="21"/>
          <w:szCs w:val="21"/>
        </w:rPr>
        <w:t>)</w:t>
      </w:r>
      <w:r w:rsidRPr="007F47CE">
        <w:rPr>
          <w:rFonts w:ascii="Segoe UI" w:hAnsi="Segoe UI" w:cs="Segoe UI"/>
          <w:sz w:val="21"/>
          <w:szCs w:val="21"/>
        </w:rPr>
        <w:t xml:space="preserve">. </w:t>
      </w:r>
      <w:bookmarkEnd w:id="5"/>
    </w:p>
    <w:p w14:paraId="6F5A3938" w14:textId="77777777" w:rsidR="000B3991" w:rsidRDefault="000B3991" w:rsidP="003D7B42">
      <w:pPr>
        <w:pStyle w:val="NormalWeb"/>
        <w:shd w:val="clear" w:color="auto" w:fill="FFFFFF"/>
        <w:spacing w:before="0" w:beforeAutospacing="0" w:after="0" w:afterAutospacing="0"/>
        <w:rPr>
          <w:rFonts w:ascii="Segoe UI" w:hAnsi="Segoe UI" w:cs="Segoe UI"/>
          <w:sz w:val="21"/>
          <w:szCs w:val="21"/>
        </w:rPr>
      </w:pPr>
    </w:p>
    <w:p w14:paraId="7351FF65" w14:textId="77777777" w:rsidR="000B3991" w:rsidRPr="00361F17" w:rsidRDefault="001C4740" w:rsidP="000B3991">
      <w:pPr>
        <w:rPr>
          <w:b/>
          <w:bCs/>
          <w:color w:val="0070C0"/>
          <w:szCs w:val="21"/>
          <w:u w:val="single"/>
        </w:rPr>
      </w:pPr>
      <w:hyperlink r:id="rId18" w:history="1">
        <w:r w:rsidR="000B3991" w:rsidRPr="00361F17">
          <w:rPr>
            <w:rStyle w:val="Hyperlink"/>
            <w:b w:val="0"/>
            <w:bCs/>
            <w:color w:val="0070C0"/>
            <w:szCs w:val="21"/>
            <w:u w:val="single"/>
          </w:rPr>
          <w:t xml:space="preserve">Locations of interest </w:t>
        </w:r>
        <w:r w:rsidR="000B3991">
          <w:rPr>
            <w:rStyle w:val="Hyperlink"/>
            <w:b w:val="0"/>
            <w:bCs/>
            <w:color w:val="0070C0"/>
            <w:szCs w:val="21"/>
            <w:u w:val="single"/>
          </w:rPr>
          <w:t>–</w:t>
        </w:r>
        <w:r w:rsidR="000B3991" w:rsidRPr="00361F17">
          <w:rPr>
            <w:rStyle w:val="Hyperlink"/>
            <w:b w:val="0"/>
            <w:bCs/>
            <w:color w:val="0070C0"/>
            <w:szCs w:val="21"/>
            <w:u w:val="single"/>
          </w:rPr>
          <w:t xml:space="preserve"> Ministry of Health website</w:t>
        </w:r>
      </w:hyperlink>
      <w:r w:rsidR="000B3991" w:rsidRPr="00361F17">
        <w:rPr>
          <w:b/>
          <w:bCs/>
          <w:color w:val="0070C0"/>
          <w:szCs w:val="21"/>
          <w:u w:val="single"/>
        </w:rPr>
        <w:t xml:space="preserve"> </w:t>
      </w:r>
    </w:p>
    <w:p w14:paraId="0244310C" w14:textId="77777777" w:rsidR="005A66B0" w:rsidRDefault="005A66B0" w:rsidP="00AE5521">
      <w:pPr>
        <w:pStyle w:val="NormalWeb"/>
        <w:shd w:val="clear" w:color="auto" w:fill="FFFFFF"/>
        <w:spacing w:before="0" w:beforeAutospacing="0" w:after="0" w:afterAutospacing="0"/>
        <w:rPr>
          <w:szCs w:val="21"/>
        </w:rPr>
      </w:pPr>
    </w:p>
    <w:p w14:paraId="0B798F92" w14:textId="77777777" w:rsidR="00AE5521" w:rsidRPr="00535D50" w:rsidRDefault="00AE5521" w:rsidP="00AE5521">
      <w:pPr>
        <w:pStyle w:val="NoSpacing"/>
        <w:rPr>
          <w:rFonts w:ascii="Segoe UI" w:eastAsia="Times New Roman" w:hAnsi="Segoe UI" w:cs="Segoe UI"/>
          <w:b/>
          <w:bCs/>
          <w:sz w:val="28"/>
          <w:szCs w:val="28"/>
          <w:lang w:eastAsia="en-GB"/>
        </w:rPr>
      </w:pPr>
      <w:r w:rsidRPr="00361F17">
        <w:rPr>
          <w:rFonts w:ascii="Segoe UI" w:eastAsia="Times New Roman" w:hAnsi="Segoe UI" w:cs="Segoe UI"/>
          <w:b/>
          <w:bCs/>
          <w:sz w:val="28"/>
          <w:szCs w:val="28"/>
          <w:lang w:eastAsia="en-GB"/>
        </w:rPr>
        <w:t>Testing figures update</w:t>
      </w:r>
    </w:p>
    <w:p w14:paraId="5185820B" w14:textId="6B26B743" w:rsidR="00AE5521" w:rsidRDefault="00AE5521" w:rsidP="00AE5521">
      <w:pPr>
        <w:rPr>
          <w:szCs w:val="21"/>
        </w:rPr>
      </w:pPr>
      <w:r w:rsidRPr="007F47CE">
        <w:rPr>
          <w:szCs w:val="21"/>
        </w:rPr>
        <w:t xml:space="preserve">Yesterday, </w:t>
      </w:r>
      <w:r w:rsidR="00D1695E">
        <w:rPr>
          <w:b/>
          <w:bCs/>
          <w:szCs w:val="21"/>
        </w:rPr>
        <w:t>28,890</w:t>
      </w:r>
      <w:r w:rsidRPr="007F47CE">
        <w:rPr>
          <w:szCs w:val="21"/>
        </w:rPr>
        <w:t xml:space="preserve"> tests were processed across New Zealand. </w:t>
      </w:r>
    </w:p>
    <w:p w14:paraId="5A8C4C9F" w14:textId="53645A9C" w:rsidR="00952B7C" w:rsidRDefault="00952B7C" w:rsidP="00AE5521">
      <w:pPr>
        <w:rPr>
          <w:szCs w:val="21"/>
        </w:rPr>
      </w:pPr>
    </w:p>
    <w:p w14:paraId="7B63C954" w14:textId="0F3A1C18" w:rsidR="000B3991" w:rsidRPr="00C57E86" w:rsidRDefault="00661D9D" w:rsidP="000B3991">
      <w:pPr>
        <w:rPr>
          <w:b/>
          <w:bCs/>
          <w:sz w:val="28"/>
          <w:szCs w:val="28"/>
        </w:rPr>
      </w:pPr>
      <w:r>
        <w:rPr>
          <w:b/>
          <w:bCs/>
          <w:sz w:val="28"/>
          <w:szCs w:val="28"/>
        </w:rPr>
        <w:t>Updated COVID-19</w:t>
      </w:r>
      <w:r w:rsidR="000B3991">
        <w:rPr>
          <w:b/>
          <w:bCs/>
          <w:sz w:val="28"/>
          <w:szCs w:val="28"/>
        </w:rPr>
        <w:t xml:space="preserve"> </w:t>
      </w:r>
      <w:r w:rsidR="00B47CD5">
        <w:rPr>
          <w:b/>
          <w:bCs/>
          <w:sz w:val="28"/>
          <w:szCs w:val="28"/>
        </w:rPr>
        <w:t>t</w:t>
      </w:r>
      <w:r w:rsidR="000B3991">
        <w:rPr>
          <w:b/>
          <w:bCs/>
          <w:sz w:val="28"/>
          <w:szCs w:val="28"/>
        </w:rPr>
        <w:t>esting guidance</w:t>
      </w:r>
    </w:p>
    <w:p w14:paraId="10FF52A8" w14:textId="5351BE3F" w:rsidR="00661D9D" w:rsidRPr="00661D9D" w:rsidRDefault="00661D9D" w:rsidP="00661D9D">
      <w:pPr>
        <w:autoSpaceDE w:val="0"/>
        <w:autoSpaceDN w:val="0"/>
        <w:spacing w:line="252" w:lineRule="auto"/>
        <w:rPr>
          <w:rFonts w:ascii="Calibri" w:hAnsi="Calibri"/>
          <w:color w:val="000000"/>
          <w:szCs w:val="21"/>
          <w:lang w:eastAsia="en-US"/>
        </w:rPr>
      </w:pPr>
      <w:r w:rsidRPr="00661D9D">
        <w:rPr>
          <w:color w:val="000000"/>
          <w:szCs w:val="21"/>
        </w:rPr>
        <w:t>The COVID-19 Testing Guidance for the Health Sector has been updated, replacing the testing guidance issued on 11 September 2021.</w:t>
      </w:r>
      <w:r w:rsidRPr="00661D9D">
        <w:rPr>
          <w:rFonts w:cs="Segoe UI"/>
          <w:color w:val="000000"/>
          <w:szCs w:val="21"/>
        </w:rPr>
        <w:t xml:space="preserve"> </w:t>
      </w:r>
      <w:r w:rsidRPr="00661D9D">
        <w:rPr>
          <w:color w:val="000000"/>
          <w:szCs w:val="21"/>
        </w:rPr>
        <w:t xml:space="preserve">The updated Testing Guidance </w:t>
      </w:r>
      <w:r>
        <w:rPr>
          <w:color w:val="000000"/>
          <w:szCs w:val="21"/>
        </w:rPr>
        <w:t xml:space="preserve">is </w:t>
      </w:r>
      <w:r w:rsidRPr="00661D9D">
        <w:rPr>
          <w:color w:val="000000"/>
          <w:szCs w:val="21"/>
        </w:rPr>
        <w:t>for the period 4 November to 15 December</w:t>
      </w:r>
      <w:r>
        <w:rPr>
          <w:color w:val="000000"/>
          <w:szCs w:val="21"/>
        </w:rPr>
        <w:t>.</w:t>
      </w:r>
      <w:r w:rsidRPr="00661D9D">
        <w:rPr>
          <w:color w:val="000000"/>
          <w:szCs w:val="21"/>
        </w:rPr>
        <w:t xml:space="preserve"> </w:t>
      </w:r>
    </w:p>
    <w:p w14:paraId="2E12A7A9" w14:textId="77777777" w:rsidR="00661D9D" w:rsidRPr="00661D9D" w:rsidRDefault="00661D9D" w:rsidP="00661D9D">
      <w:pPr>
        <w:spacing w:line="252" w:lineRule="auto"/>
        <w:ind w:right="284"/>
        <w:rPr>
          <w:szCs w:val="21"/>
        </w:rPr>
      </w:pPr>
    </w:p>
    <w:p w14:paraId="1CB6D3D1" w14:textId="29E1D5AA" w:rsidR="00661D9D" w:rsidRPr="00661D9D" w:rsidRDefault="00661D9D" w:rsidP="00661D9D">
      <w:pPr>
        <w:spacing w:after="240" w:line="252" w:lineRule="auto"/>
        <w:rPr>
          <w:b/>
          <w:bCs/>
          <w:szCs w:val="21"/>
        </w:rPr>
      </w:pPr>
      <w:r w:rsidRPr="00661D9D">
        <w:rPr>
          <w:szCs w:val="21"/>
        </w:rPr>
        <w:t>This testing guidance is intended for the</w:t>
      </w:r>
      <w:r w:rsidRPr="00661D9D">
        <w:rPr>
          <w:b/>
          <w:bCs/>
          <w:szCs w:val="21"/>
        </w:rPr>
        <w:t xml:space="preserve"> </w:t>
      </w:r>
      <w:r w:rsidRPr="00661D9D">
        <w:rPr>
          <w:szCs w:val="21"/>
        </w:rPr>
        <w:t xml:space="preserve">current community outbreak of COVID-19 and includes guidance for when all of New Zealand or any regions are at Alert Levels 2, 3 or 4. Specific updates may be issued with new guidance from </w:t>
      </w:r>
      <w:r>
        <w:rPr>
          <w:szCs w:val="21"/>
        </w:rPr>
        <w:t xml:space="preserve">the </w:t>
      </w:r>
      <w:r w:rsidRPr="00661D9D">
        <w:rPr>
          <w:szCs w:val="21"/>
        </w:rPr>
        <w:t>Ministry of Health in response to changing Alert Levels or the nature of the outbreak.</w:t>
      </w:r>
      <w:r w:rsidRPr="00661D9D">
        <w:rPr>
          <w:b/>
          <w:bCs/>
          <w:szCs w:val="21"/>
        </w:rPr>
        <w:t xml:space="preserve"> </w:t>
      </w:r>
    </w:p>
    <w:p w14:paraId="2CE8AF1A" w14:textId="77777777" w:rsidR="00661D9D" w:rsidRPr="00661D9D" w:rsidRDefault="00661D9D" w:rsidP="00661D9D">
      <w:pPr>
        <w:rPr>
          <w:szCs w:val="21"/>
        </w:rPr>
      </w:pPr>
      <w:r w:rsidRPr="00661D9D">
        <w:rPr>
          <w:szCs w:val="21"/>
        </w:rPr>
        <w:t>This Testing Guidance will be superseded by any further guidance issued by the Ministry of Health which reflects changes in outbreak status when necessary, or when the “traffic lights” system is introduced to replace the current Alert Level system as DHB regions achieve their 90% fully vaccinated targets.</w:t>
      </w:r>
      <w:r w:rsidRPr="00661D9D">
        <w:rPr>
          <w:b/>
          <w:bCs/>
          <w:szCs w:val="21"/>
        </w:rPr>
        <w:t xml:space="preserve">  </w:t>
      </w:r>
    </w:p>
    <w:p w14:paraId="7592386E" w14:textId="77777777" w:rsidR="00661D9D" w:rsidRPr="00661D9D" w:rsidRDefault="00661D9D" w:rsidP="00661D9D">
      <w:pPr>
        <w:rPr>
          <w:szCs w:val="21"/>
        </w:rPr>
      </w:pPr>
    </w:p>
    <w:p w14:paraId="058BD8D0" w14:textId="57CE9773" w:rsidR="00661D9D" w:rsidRPr="00661D9D" w:rsidRDefault="00661D9D" w:rsidP="00661D9D">
      <w:pPr>
        <w:rPr>
          <w:szCs w:val="21"/>
        </w:rPr>
      </w:pPr>
      <w:r w:rsidRPr="00661D9D">
        <w:rPr>
          <w:szCs w:val="21"/>
        </w:rPr>
        <w:lastRenderedPageBreak/>
        <w:t>Included in this update is clarification that a</w:t>
      </w:r>
      <w:r>
        <w:rPr>
          <w:szCs w:val="21"/>
        </w:rPr>
        <w:t>n</w:t>
      </w:r>
      <w:r w:rsidRPr="00661D9D">
        <w:rPr>
          <w:szCs w:val="21"/>
        </w:rPr>
        <w:t xml:space="preserve"> oropharyngeal with bilateral anterior nares swab is available as an alternative to a nasopharyngeal swab for anyone, not just young children and the elderly. A brief update around rapid antigen tests (RATs) is also provided as follows:</w:t>
      </w:r>
    </w:p>
    <w:p w14:paraId="610958FC" w14:textId="77777777" w:rsidR="00661D9D" w:rsidRPr="00661D9D" w:rsidRDefault="00661D9D" w:rsidP="00661D9D">
      <w:pPr>
        <w:pStyle w:val="ListParagraph"/>
        <w:rPr>
          <w:sz w:val="21"/>
          <w:szCs w:val="21"/>
        </w:rPr>
      </w:pPr>
    </w:p>
    <w:p w14:paraId="3EA7A8F1" w14:textId="77777777" w:rsidR="00661D9D" w:rsidRPr="00661D9D" w:rsidRDefault="00661D9D" w:rsidP="00661D9D">
      <w:pPr>
        <w:pStyle w:val="ListParagraph"/>
        <w:numPr>
          <w:ilvl w:val="0"/>
          <w:numId w:val="41"/>
        </w:numPr>
        <w:spacing w:after="0" w:line="240" w:lineRule="auto"/>
        <w:contextualSpacing w:val="0"/>
        <w:rPr>
          <w:rFonts w:eastAsia="Times New Roman"/>
          <w:sz w:val="21"/>
          <w:szCs w:val="21"/>
        </w:rPr>
      </w:pPr>
      <w:r w:rsidRPr="00661D9D">
        <w:rPr>
          <w:rFonts w:eastAsia="Times New Roman"/>
          <w:sz w:val="21"/>
          <w:szCs w:val="21"/>
        </w:rPr>
        <w:t xml:space="preserve">The use of rapid antigen tests (RATs) is being reviewed to assess its potential efficacy as part of the public health response. </w:t>
      </w:r>
    </w:p>
    <w:p w14:paraId="410906E2" w14:textId="77777777" w:rsidR="00661D9D" w:rsidRPr="00661D9D" w:rsidRDefault="00661D9D" w:rsidP="00661D9D">
      <w:pPr>
        <w:pStyle w:val="ListParagraph"/>
        <w:numPr>
          <w:ilvl w:val="0"/>
          <w:numId w:val="41"/>
        </w:numPr>
        <w:spacing w:after="0" w:line="240" w:lineRule="auto"/>
        <w:contextualSpacing w:val="0"/>
        <w:rPr>
          <w:rFonts w:eastAsia="Times New Roman"/>
          <w:sz w:val="21"/>
          <w:szCs w:val="21"/>
        </w:rPr>
      </w:pPr>
      <w:r w:rsidRPr="00661D9D">
        <w:rPr>
          <w:rFonts w:eastAsia="Times New Roman"/>
          <w:sz w:val="21"/>
          <w:szCs w:val="21"/>
        </w:rPr>
        <w:t>As part of this review, the Ministry is working with its clinical and science advisors to establish:</w:t>
      </w:r>
    </w:p>
    <w:p w14:paraId="1259E412" w14:textId="158857DF" w:rsidR="00661D9D" w:rsidRPr="00661D9D" w:rsidRDefault="00661D9D" w:rsidP="00661D9D">
      <w:pPr>
        <w:pStyle w:val="ListParagraph"/>
        <w:numPr>
          <w:ilvl w:val="0"/>
          <w:numId w:val="42"/>
        </w:numPr>
        <w:spacing w:after="0" w:line="240" w:lineRule="auto"/>
        <w:contextualSpacing w:val="0"/>
        <w:rPr>
          <w:rFonts w:eastAsia="Times New Roman"/>
          <w:sz w:val="21"/>
          <w:szCs w:val="21"/>
        </w:rPr>
      </w:pPr>
      <w:r w:rsidRPr="00661D9D">
        <w:rPr>
          <w:rFonts w:eastAsia="Times New Roman"/>
          <w:sz w:val="21"/>
          <w:szCs w:val="21"/>
        </w:rPr>
        <w:t>evaluation criteria for selecting tests to be considered for use in New Zealand</w:t>
      </w:r>
    </w:p>
    <w:p w14:paraId="1D8F4375" w14:textId="413802BF" w:rsidR="00661D9D" w:rsidRPr="00661D9D" w:rsidRDefault="00661D9D" w:rsidP="00661D9D">
      <w:pPr>
        <w:pStyle w:val="ListParagraph"/>
        <w:numPr>
          <w:ilvl w:val="0"/>
          <w:numId w:val="42"/>
        </w:numPr>
        <w:spacing w:after="0" w:line="240" w:lineRule="auto"/>
        <w:contextualSpacing w:val="0"/>
        <w:rPr>
          <w:rFonts w:eastAsia="Times New Roman"/>
          <w:sz w:val="21"/>
          <w:szCs w:val="21"/>
        </w:rPr>
      </w:pPr>
      <w:r w:rsidRPr="00661D9D">
        <w:rPr>
          <w:rFonts w:eastAsia="Times New Roman"/>
          <w:sz w:val="21"/>
          <w:szCs w:val="21"/>
        </w:rPr>
        <w:t>authorisation processes</w:t>
      </w:r>
    </w:p>
    <w:p w14:paraId="1C1BACD5" w14:textId="4018B367" w:rsidR="00661D9D" w:rsidRPr="00661D9D" w:rsidRDefault="00661D9D" w:rsidP="00661D9D">
      <w:pPr>
        <w:pStyle w:val="ListParagraph"/>
        <w:numPr>
          <w:ilvl w:val="0"/>
          <w:numId w:val="41"/>
        </w:numPr>
        <w:spacing w:after="0" w:line="240" w:lineRule="auto"/>
        <w:contextualSpacing w:val="0"/>
        <w:rPr>
          <w:rFonts w:eastAsia="Times New Roman"/>
          <w:sz w:val="21"/>
          <w:szCs w:val="21"/>
        </w:rPr>
      </w:pPr>
      <w:r w:rsidRPr="00661D9D">
        <w:rPr>
          <w:rFonts w:eastAsia="Times New Roman"/>
          <w:sz w:val="21"/>
          <w:szCs w:val="21"/>
        </w:rPr>
        <w:t xml:space="preserve">Rapid antigen testing </w:t>
      </w:r>
      <w:r w:rsidR="00B463A3">
        <w:rPr>
          <w:rFonts w:eastAsia="Times New Roman"/>
          <w:sz w:val="21"/>
          <w:szCs w:val="21"/>
        </w:rPr>
        <w:t>is being</w:t>
      </w:r>
      <w:r w:rsidR="00B463A3" w:rsidRPr="00661D9D">
        <w:rPr>
          <w:rFonts w:eastAsia="Times New Roman"/>
          <w:sz w:val="21"/>
          <w:szCs w:val="21"/>
        </w:rPr>
        <w:t xml:space="preserve"> </w:t>
      </w:r>
      <w:r w:rsidRPr="00661D9D">
        <w:rPr>
          <w:rFonts w:eastAsia="Times New Roman"/>
          <w:sz w:val="21"/>
          <w:szCs w:val="21"/>
        </w:rPr>
        <w:t xml:space="preserve">piloted </w:t>
      </w:r>
      <w:r w:rsidR="00B463A3">
        <w:rPr>
          <w:rFonts w:eastAsia="Times New Roman"/>
          <w:sz w:val="21"/>
          <w:szCs w:val="21"/>
        </w:rPr>
        <w:t xml:space="preserve">in a range of settings including </w:t>
      </w:r>
      <w:r w:rsidRPr="00661D9D">
        <w:rPr>
          <w:rFonts w:eastAsia="Times New Roman"/>
          <w:sz w:val="21"/>
          <w:szCs w:val="21"/>
        </w:rPr>
        <w:t xml:space="preserve">at Middlemore Hospital’s Emergency Department, Waitemata DHB Delivery Suite and Auckland DHB NICU and has now been expanded for use in managing workforce testing.  </w:t>
      </w:r>
      <w:r w:rsidR="00B463A3">
        <w:rPr>
          <w:rFonts w:eastAsia="Times New Roman"/>
          <w:sz w:val="21"/>
          <w:szCs w:val="21"/>
        </w:rPr>
        <w:t>29</w:t>
      </w:r>
      <w:r w:rsidRPr="00661D9D">
        <w:rPr>
          <w:rFonts w:eastAsia="Times New Roman"/>
          <w:sz w:val="21"/>
          <w:szCs w:val="21"/>
        </w:rPr>
        <w:t xml:space="preserve"> businesses</w:t>
      </w:r>
      <w:r w:rsidR="00B463A3">
        <w:rPr>
          <w:rFonts w:eastAsia="Times New Roman"/>
          <w:sz w:val="21"/>
          <w:szCs w:val="21"/>
        </w:rPr>
        <w:t>,</w:t>
      </w:r>
      <w:r w:rsidRPr="00661D9D">
        <w:rPr>
          <w:rFonts w:eastAsia="Times New Roman"/>
          <w:sz w:val="21"/>
          <w:szCs w:val="21"/>
        </w:rPr>
        <w:t xml:space="preserve"> who have signed up to the MBIE Business Charter</w:t>
      </w:r>
      <w:r w:rsidR="00B463A3">
        <w:rPr>
          <w:rFonts w:eastAsia="Times New Roman"/>
          <w:sz w:val="21"/>
          <w:szCs w:val="21"/>
        </w:rPr>
        <w:t>,</w:t>
      </w:r>
      <w:r w:rsidRPr="00661D9D">
        <w:rPr>
          <w:rFonts w:eastAsia="Times New Roman"/>
          <w:sz w:val="21"/>
          <w:szCs w:val="21"/>
        </w:rPr>
        <w:t xml:space="preserve"> are piloting the use of RATs as part of their health and safety obligations to keep their workforce safe and ensure business continuity. Any further use of RATs will be rolled out in a phased approach to ensure it is appropriately integrated into the public health response.</w:t>
      </w:r>
    </w:p>
    <w:p w14:paraId="0A83E37F" w14:textId="00BB2C06" w:rsidR="000B3991" w:rsidRDefault="000B3991" w:rsidP="000B3991">
      <w:pPr>
        <w:rPr>
          <w:szCs w:val="21"/>
        </w:rPr>
      </w:pPr>
    </w:p>
    <w:p w14:paraId="27948E17" w14:textId="35BA4D0A" w:rsidR="000B3991" w:rsidRPr="000B3991" w:rsidRDefault="00661D9D" w:rsidP="000B3991">
      <w:pPr>
        <w:rPr>
          <w:b/>
          <w:bCs/>
          <w:color w:val="0070C0"/>
          <w:szCs w:val="21"/>
          <w:u w:val="single"/>
        </w:rPr>
      </w:pPr>
      <w:r w:rsidRPr="00661D9D">
        <w:rPr>
          <w:szCs w:val="21"/>
        </w:rPr>
        <w:t>View the updated guidance on the Ministry of Health’s</w:t>
      </w:r>
      <w:r w:rsidRPr="00661D9D">
        <w:rPr>
          <w:b/>
          <w:bCs/>
          <w:szCs w:val="21"/>
          <w:u w:val="single"/>
        </w:rPr>
        <w:t xml:space="preserve"> </w:t>
      </w:r>
      <w:hyperlink r:id="rId19" w:history="1">
        <w:r w:rsidR="000B3991" w:rsidRPr="000B3991">
          <w:rPr>
            <w:rStyle w:val="Hyperlink"/>
            <w:b w:val="0"/>
            <w:bCs/>
            <w:color w:val="0070C0"/>
            <w:szCs w:val="21"/>
            <w:u w:val="single"/>
          </w:rPr>
          <w:t xml:space="preserve">COVID-19: Testing plans and testing guidance </w:t>
        </w:r>
        <w:r>
          <w:rPr>
            <w:rStyle w:val="Hyperlink"/>
            <w:b w:val="0"/>
            <w:bCs/>
            <w:color w:val="0070C0"/>
            <w:szCs w:val="21"/>
            <w:u w:val="single"/>
          </w:rPr>
          <w:t>page</w:t>
        </w:r>
      </w:hyperlink>
    </w:p>
    <w:p w14:paraId="75B5E6E2" w14:textId="77777777" w:rsidR="000B3991" w:rsidRDefault="000B3991" w:rsidP="00952B7C">
      <w:pPr>
        <w:pStyle w:val="NoSpacing"/>
        <w:rPr>
          <w:rFonts w:ascii="Segoe UI" w:eastAsia="Times New Roman" w:hAnsi="Segoe UI" w:cs="Segoe UI"/>
          <w:b/>
          <w:bCs/>
          <w:sz w:val="28"/>
          <w:szCs w:val="28"/>
          <w:lang w:eastAsia="en-GB"/>
        </w:rPr>
      </w:pPr>
    </w:p>
    <w:p w14:paraId="7F0B64CD" w14:textId="77777777" w:rsidR="00956B40" w:rsidRPr="00C57E86" w:rsidRDefault="00956B40" w:rsidP="00956B40">
      <w:pPr>
        <w:rPr>
          <w:b/>
          <w:bCs/>
          <w:sz w:val="28"/>
          <w:szCs w:val="28"/>
        </w:rPr>
      </w:pPr>
      <w:bookmarkStart w:id="6" w:name="_Hlk87018235"/>
      <w:r w:rsidRPr="00C57E86">
        <w:rPr>
          <w:b/>
          <w:bCs/>
          <w:sz w:val="28"/>
          <w:szCs w:val="28"/>
        </w:rPr>
        <w:t>Clinical Management of COVID-19 in Hospitalised Adults</w:t>
      </w:r>
      <w:r>
        <w:rPr>
          <w:b/>
          <w:bCs/>
          <w:sz w:val="28"/>
          <w:szCs w:val="28"/>
        </w:rPr>
        <w:t xml:space="preserve"> (including in pregnancy)</w:t>
      </w:r>
    </w:p>
    <w:p w14:paraId="73271943" w14:textId="77777777" w:rsidR="00956B40" w:rsidRDefault="00956B40" w:rsidP="00956B40">
      <w:pPr>
        <w:rPr>
          <w:szCs w:val="21"/>
        </w:rPr>
      </w:pPr>
      <w:r w:rsidRPr="00C57E86">
        <w:rPr>
          <w:szCs w:val="21"/>
        </w:rPr>
        <w:t xml:space="preserve">The Ministry of Health has updated their Clinical Management of COVID-19 in Hospitalised Adults </w:t>
      </w:r>
      <w:r>
        <w:rPr>
          <w:szCs w:val="21"/>
        </w:rPr>
        <w:t>guidance</w:t>
      </w:r>
      <w:r w:rsidRPr="00C57E86">
        <w:rPr>
          <w:szCs w:val="21"/>
        </w:rPr>
        <w:t xml:space="preserve">. </w:t>
      </w:r>
      <w:r>
        <w:rPr>
          <w:szCs w:val="21"/>
        </w:rPr>
        <w:t>These updates include:</w:t>
      </w:r>
    </w:p>
    <w:p w14:paraId="3E0104DE" w14:textId="77777777" w:rsidR="00956B40" w:rsidRPr="00C57E86" w:rsidRDefault="00956B40" w:rsidP="00956B40">
      <w:pPr>
        <w:rPr>
          <w:szCs w:val="21"/>
        </w:rPr>
      </w:pPr>
    </w:p>
    <w:p w14:paraId="48249748" w14:textId="77777777" w:rsidR="00956B40" w:rsidRPr="00C57E86" w:rsidRDefault="00956B40" w:rsidP="00956B40">
      <w:pPr>
        <w:pStyle w:val="ListParagraph"/>
        <w:numPr>
          <w:ilvl w:val="0"/>
          <w:numId w:val="40"/>
        </w:numPr>
        <w:rPr>
          <w:rFonts w:cs="Segoe UI"/>
          <w:sz w:val="21"/>
          <w:szCs w:val="21"/>
        </w:rPr>
      </w:pPr>
      <w:r w:rsidRPr="00C57E86">
        <w:rPr>
          <w:rFonts w:cs="Segoe UI"/>
          <w:sz w:val="21"/>
          <w:szCs w:val="21"/>
        </w:rPr>
        <w:t>addition of specific advice for management of COVID-19 in pregnancy</w:t>
      </w:r>
    </w:p>
    <w:p w14:paraId="3ECC8ECE" w14:textId="77777777" w:rsidR="00956B40" w:rsidRPr="00C57E86" w:rsidRDefault="00956B40" w:rsidP="00956B40">
      <w:pPr>
        <w:pStyle w:val="ListParagraph"/>
        <w:numPr>
          <w:ilvl w:val="0"/>
          <w:numId w:val="40"/>
        </w:numPr>
        <w:rPr>
          <w:rFonts w:cs="Segoe UI"/>
          <w:sz w:val="21"/>
          <w:szCs w:val="21"/>
        </w:rPr>
      </w:pPr>
      <w:r w:rsidRPr="00C57E86">
        <w:rPr>
          <w:rFonts w:cs="Segoe UI"/>
          <w:sz w:val="21"/>
          <w:szCs w:val="21"/>
        </w:rPr>
        <w:t>updated advice on timing of surgery following recovery from COVID-19</w:t>
      </w:r>
    </w:p>
    <w:p w14:paraId="488F5305" w14:textId="77777777" w:rsidR="00956B40" w:rsidRPr="00C57E86" w:rsidRDefault="00956B40" w:rsidP="00956B40">
      <w:pPr>
        <w:pStyle w:val="ListParagraph"/>
        <w:numPr>
          <w:ilvl w:val="0"/>
          <w:numId w:val="40"/>
        </w:numPr>
        <w:rPr>
          <w:rFonts w:cs="Segoe UI"/>
          <w:sz w:val="21"/>
          <w:szCs w:val="21"/>
        </w:rPr>
      </w:pPr>
      <w:r w:rsidRPr="00C57E86">
        <w:rPr>
          <w:rFonts w:cs="Segoe UI"/>
          <w:sz w:val="21"/>
          <w:szCs w:val="21"/>
        </w:rPr>
        <w:t>addition of conditional recommendation for inhaled budesonide in patients with mild illness.</w:t>
      </w:r>
    </w:p>
    <w:p w14:paraId="3D70CD05" w14:textId="3EF582B5" w:rsidR="00956B40" w:rsidRPr="00661D9D" w:rsidRDefault="00956B40" w:rsidP="00956B40">
      <w:pPr>
        <w:rPr>
          <w:b/>
          <w:color w:val="0070C0"/>
          <w:szCs w:val="21"/>
        </w:rPr>
      </w:pPr>
      <w:r w:rsidRPr="00C57E86">
        <w:rPr>
          <w:szCs w:val="21"/>
        </w:rPr>
        <w:t>View the updated guidance</w:t>
      </w:r>
      <w:r>
        <w:rPr>
          <w:szCs w:val="21"/>
        </w:rPr>
        <w:t xml:space="preserve"> on the </w:t>
      </w:r>
      <w:r w:rsidRPr="00661D9D">
        <w:rPr>
          <w:bCs/>
          <w:szCs w:val="21"/>
        </w:rPr>
        <w:t xml:space="preserve">Ministry of Health’s </w:t>
      </w:r>
      <w:hyperlink r:id="rId20" w:history="1">
        <w:r w:rsidRPr="00FE30C1">
          <w:rPr>
            <w:rStyle w:val="Hyperlink"/>
            <w:b w:val="0"/>
            <w:color w:val="0070C0"/>
            <w:szCs w:val="21"/>
            <w:u w:val="single"/>
          </w:rPr>
          <w:t>COVID-19: Advice for all health professionals page</w:t>
        </w:r>
      </w:hyperlink>
    </w:p>
    <w:bookmarkEnd w:id="6"/>
    <w:p w14:paraId="3B2009FB" w14:textId="77777777" w:rsidR="00956B40" w:rsidRDefault="00956B40" w:rsidP="00952B7C">
      <w:pPr>
        <w:pStyle w:val="NoSpacing"/>
        <w:rPr>
          <w:rFonts w:ascii="Segoe UI" w:eastAsia="Times New Roman" w:hAnsi="Segoe UI" w:cs="Segoe UI"/>
          <w:b/>
          <w:bCs/>
          <w:sz w:val="28"/>
          <w:szCs w:val="28"/>
          <w:lang w:eastAsia="en-GB"/>
        </w:rPr>
      </w:pPr>
    </w:p>
    <w:p w14:paraId="5FB0542F" w14:textId="007F3F0D" w:rsidR="00952B7C" w:rsidRDefault="00661D9D" w:rsidP="00952B7C">
      <w:pPr>
        <w:pStyle w:val="NoSpacing"/>
        <w:rPr>
          <w:rFonts w:ascii="Segoe UI" w:eastAsia="Times New Roman" w:hAnsi="Segoe UI" w:cs="Times New Roman"/>
          <w:sz w:val="21"/>
          <w:szCs w:val="20"/>
          <w:lang w:eastAsia="en-GB"/>
        </w:rPr>
      </w:pPr>
      <w:r>
        <w:rPr>
          <w:rFonts w:ascii="Segoe UI" w:eastAsia="Times New Roman" w:hAnsi="Segoe UI" w:cs="Segoe UI"/>
          <w:b/>
          <w:bCs/>
          <w:sz w:val="28"/>
          <w:szCs w:val="28"/>
          <w:lang w:eastAsia="en-GB"/>
        </w:rPr>
        <w:t>Publishing l</w:t>
      </w:r>
      <w:r w:rsidR="00952B7C">
        <w:rPr>
          <w:rFonts w:ascii="Segoe UI" w:eastAsia="Times New Roman" w:hAnsi="Segoe UI" w:cs="Segoe UI"/>
          <w:b/>
          <w:bCs/>
          <w:sz w:val="28"/>
          <w:szCs w:val="28"/>
          <w:lang w:eastAsia="en-GB"/>
        </w:rPr>
        <w:t xml:space="preserve">ocations of interest </w:t>
      </w:r>
      <w:r w:rsidR="002B7D47">
        <w:rPr>
          <w:rFonts w:ascii="Segoe UI" w:eastAsia="Times New Roman" w:hAnsi="Segoe UI" w:cs="Segoe UI"/>
          <w:b/>
          <w:bCs/>
          <w:sz w:val="28"/>
          <w:szCs w:val="28"/>
          <w:lang w:eastAsia="en-GB"/>
        </w:rPr>
        <w:br/>
      </w:r>
      <w:r w:rsidR="002B7D47" w:rsidRPr="002B7D47">
        <w:rPr>
          <w:rFonts w:ascii="Segoe UI" w:eastAsia="Times New Roman" w:hAnsi="Segoe UI" w:cs="Times New Roman"/>
          <w:sz w:val="21"/>
          <w:szCs w:val="20"/>
          <w:lang w:eastAsia="en-GB"/>
        </w:rPr>
        <w:t>We are making changes to the publishing of locations of interest.</w:t>
      </w:r>
    </w:p>
    <w:p w14:paraId="4BF4ED43" w14:textId="4E2248D6" w:rsidR="00952B7C" w:rsidRDefault="00952B7C" w:rsidP="00AE5521">
      <w:pPr>
        <w:rPr>
          <w:szCs w:val="21"/>
        </w:rPr>
      </w:pPr>
    </w:p>
    <w:p w14:paraId="145111F0" w14:textId="6C891BD0" w:rsidR="00952B7C" w:rsidRDefault="00952B7C" w:rsidP="00AE5521">
      <w:pPr>
        <w:rPr>
          <w:b/>
          <w:bCs/>
          <w:szCs w:val="21"/>
        </w:rPr>
      </w:pPr>
      <w:r>
        <w:rPr>
          <w:b/>
          <w:bCs/>
          <w:szCs w:val="21"/>
        </w:rPr>
        <w:t xml:space="preserve">Auckland </w:t>
      </w:r>
    </w:p>
    <w:p w14:paraId="735D2F73" w14:textId="74072154" w:rsidR="00952B7C" w:rsidRDefault="00952B7C" w:rsidP="00952B7C">
      <w:pPr>
        <w:rPr>
          <w:lang w:eastAsia="en-NZ"/>
        </w:rPr>
      </w:pPr>
      <w:r w:rsidRPr="00952B7C">
        <w:t>Low risk exposure events</w:t>
      </w:r>
      <w:r w:rsidR="00BB5C37">
        <w:t xml:space="preserve"> (</w:t>
      </w:r>
      <w:r w:rsidRPr="00952B7C">
        <w:t>for example</w:t>
      </w:r>
      <w:r w:rsidR="0081078E">
        <w:t>,</w:t>
      </w:r>
      <w:r w:rsidRPr="00952B7C">
        <w:t xml:space="preserve"> drive throughs and supermarkets</w:t>
      </w:r>
      <w:r w:rsidR="00BB5C37">
        <w:t>)</w:t>
      </w:r>
      <w:r w:rsidRPr="00952B7C">
        <w:t xml:space="preserve"> are no longer being published as locations of interest because the public health risk is very low. </w:t>
      </w:r>
      <w:r w:rsidR="00BB5C37">
        <w:t xml:space="preserve">Analysis </w:t>
      </w:r>
      <w:r w:rsidRPr="00952B7C">
        <w:t xml:space="preserve">by the Ministry of Health of exposure events </w:t>
      </w:r>
      <w:r w:rsidR="00BB5C37">
        <w:t>shows</w:t>
      </w:r>
      <w:r w:rsidRPr="00952B7C">
        <w:t xml:space="preserve"> no positive cases have occurred from these sorts of locations.</w:t>
      </w:r>
      <w:r>
        <w:t xml:space="preserve"> </w:t>
      </w:r>
      <w:r w:rsidR="00BB5C37">
        <w:rPr>
          <w:lang w:eastAsia="en-NZ"/>
        </w:rPr>
        <w:t>V</w:t>
      </w:r>
      <w:r w:rsidRPr="00952B7C">
        <w:rPr>
          <w:lang w:eastAsia="en-NZ"/>
        </w:rPr>
        <w:t>accination is adding another layer of protection for our communities.</w:t>
      </w:r>
    </w:p>
    <w:p w14:paraId="50967D50" w14:textId="77777777" w:rsidR="00E64801" w:rsidRDefault="00E64801" w:rsidP="00952B7C">
      <w:pPr>
        <w:rPr>
          <w:lang w:eastAsia="en-NZ"/>
        </w:rPr>
      </w:pPr>
    </w:p>
    <w:p w14:paraId="69F93D00" w14:textId="1D1E65D4" w:rsidR="00952B7C" w:rsidRDefault="00952B7C" w:rsidP="00952B7C">
      <w:pPr>
        <w:rPr>
          <w:lang w:eastAsia="en-NZ"/>
        </w:rPr>
      </w:pPr>
      <w:r>
        <w:rPr>
          <w:lang w:eastAsia="en-NZ"/>
        </w:rPr>
        <w:t xml:space="preserve">When there are </w:t>
      </w:r>
      <w:r w:rsidR="00AA2CE8">
        <w:rPr>
          <w:lang w:eastAsia="en-NZ"/>
        </w:rPr>
        <w:t>many</w:t>
      </w:r>
      <w:r>
        <w:rPr>
          <w:lang w:eastAsia="en-NZ"/>
        </w:rPr>
        <w:t xml:space="preserve"> locations of interest in a region, as there have been in Auckland, </w:t>
      </w:r>
      <w:r w:rsidR="00AA2CE8">
        <w:rPr>
          <w:lang w:eastAsia="en-NZ"/>
        </w:rPr>
        <w:t xml:space="preserve">it’s </w:t>
      </w:r>
      <w:r>
        <w:rPr>
          <w:lang w:eastAsia="en-NZ"/>
        </w:rPr>
        <w:t xml:space="preserve">harder </w:t>
      </w:r>
      <w:r w:rsidR="00AA2CE8">
        <w:rPr>
          <w:lang w:eastAsia="en-NZ"/>
        </w:rPr>
        <w:t xml:space="preserve">for people to see </w:t>
      </w:r>
      <w:r>
        <w:rPr>
          <w:lang w:eastAsia="en-NZ"/>
        </w:rPr>
        <w:t xml:space="preserve">new ones </w:t>
      </w:r>
      <w:r w:rsidR="00AA2CE8">
        <w:rPr>
          <w:lang w:eastAsia="en-NZ"/>
        </w:rPr>
        <w:t xml:space="preserve">that are </w:t>
      </w:r>
      <w:r>
        <w:rPr>
          <w:lang w:eastAsia="en-NZ"/>
        </w:rPr>
        <w:t xml:space="preserve">published. </w:t>
      </w:r>
      <w:r w:rsidR="00064EA0">
        <w:rPr>
          <w:lang w:eastAsia="en-NZ"/>
        </w:rPr>
        <w:t>H</w:t>
      </w:r>
      <w:r>
        <w:rPr>
          <w:lang w:eastAsia="en-NZ"/>
        </w:rPr>
        <w:t>igher risk exposure events in public spaces</w:t>
      </w:r>
      <w:r w:rsidR="0037131F">
        <w:rPr>
          <w:lang w:eastAsia="en-NZ"/>
        </w:rPr>
        <w:t xml:space="preserve"> (such as gyms, indoor recreation centres, restaurants, cafes and movie theatres)</w:t>
      </w:r>
      <w:r>
        <w:rPr>
          <w:lang w:eastAsia="en-NZ"/>
        </w:rPr>
        <w:t xml:space="preserve"> </w:t>
      </w:r>
      <w:r w:rsidR="00064EA0">
        <w:rPr>
          <w:lang w:eastAsia="en-NZ"/>
        </w:rPr>
        <w:t>will continue to be published</w:t>
      </w:r>
      <w:r w:rsidRPr="00952B7C">
        <w:rPr>
          <w:lang w:eastAsia="en-NZ"/>
        </w:rPr>
        <w:t>.</w:t>
      </w:r>
    </w:p>
    <w:p w14:paraId="36A77839" w14:textId="77777777" w:rsidR="000B3991" w:rsidRDefault="000B3991" w:rsidP="00952B7C">
      <w:pPr>
        <w:rPr>
          <w:b/>
          <w:bCs/>
          <w:lang w:eastAsia="en-NZ"/>
        </w:rPr>
      </w:pPr>
    </w:p>
    <w:p w14:paraId="58AA4F9B" w14:textId="73A25BC5" w:rsidR="00952B7C" w:rsidRDefault="00952B7C" w:rsidP="00952B7C">
      <w:pPr>
        <w:rPr>
          <w:b/>
          <w:bCs/>
          <w:lang w:eastAsia="en-NZ"/>
        </w:rPr>
      </w:pPr>
      <w:r>
        <w:rPr>
          <w:b/>
          <w:bCs/>
          <w:lang w:eastAsia="en-NZ"/>
        </w:rPr>
        <w:t xml:space="preserve">For the rest of New Zealand </w:t>
      </w:r>
    </w:p>
    <w:p w14:paraId="4927B309" w14:textId="77777777" w:rsidR="00E64801" w:rsidRDefault="00064EA0" w:rsidP="00952B7C">
      <w:pPr>
        <w:rPr>
          <w:lang w:eastAsia="en-NZ"/>
        </w:rPr>
      </w:pPr>
      <w:r>
        <w:rPr>
          <w:lang w:eastAsia="en-NZ"/>
        </w:rPr>
        <w:t>The Ministry will</w:t>
      </w:r>
      <w:r w:rsidR="00952B7C" w:rsidRPr="00952B7C">
        <w:rPr>
          <w:lang w:eastAsia="en-NZ"/>
        </w:rPr>
        <w:t xml:space="preserve"> continue to publish both high and low exposure events in other parts of New Zealand because there are currently much fewer of these. </w:t>
      </w:r>
    </w:p>
    <w:p w14:paraId="55D66496" w14:textId="77777777" w:rsidR="00E64801" w:rsidRDefault="00E64801" w:rsidP="00952B7C">
      <w:pPr>
        <w:rPr>
          <w:lang w:eastAsia="en-NZ"/>
        </w:rPr>
      </w:pPr>
    </w:p>
    <w:p w14:paraId="5418AB28" w14:textId="288CC33F" w:rsidR="00BB5C37" w:rsidRPr="00952B7C" w:rsidRDefault="00BB5C37" w:rsidP="00952B7C">
      <w:pPr>
        <w:rPr>
          <w:lang w:eastAsia="en-NZ"/>
        </w:rPr>
      </w:pPr>
      <w:r w:rsidRPr="00BB5C37">
        <w:rPr>
          <w:lang w:eastAsia="en-NZ"/>
        </w:rPr>
        <w:t xml:space="preserve">It’s important that people to continue to use the NZ COVID Tracer App throughout New Zealand. Notifications are sent through NZ COVID Tracer to people who have scanned </w:t>
      </w:r>
      <w:r w:rsidR="0037131F" w:rsidRPr="00BB5C37">
        <w:rPr>
          <w:lang w:eastAsia="en-NZ"/>
        </w:rPr>
        <w:t>into</w:t>
      </w:r>
      <w:r w:rsidRPr="00BB5C37">
        <w:rPr>
          <w:lang w:eastAsia="en-NZ"/>
        </w:rPr>
        <w:t xml:space="preserve"> locations of interest </w:t>
      </w:r>
      <w:r w:rsidRPr="00BB5C37">
        <w:rPr>
          <w:lang w:eastAsia="en-NZ"/>
        </w:rPr>
        <w:lastRenderedPageBreak/>
        <w:t xml:space="preserve">wherever possible. If you test positive, you can also share your digital diary with contact tracers. </w:t>
      </w:r>
      <w:proofErr w:type="gramStart"/>
      <w:r w:rsidRPr="00BB5C37">
        <w:rPr>
          <w:lang w:eastAsia="en-NZ"/>
        </w:rPr>
        <w:t>This speeds</w:t>
      </w:r>
      <w:proofErr w:type="gramEnd"/>
      <w:r w:rsidRPr="00BB5C37">
        <w:rPr>
          <w:lang w:eastAsia="en-NZ"/>
        </w:rPr>
        <w:t xml:space="preserve"> up the contact tracing process</w:t>
      </w:r>
      <w:r w:rsidR="0037131F">
        <w:rPr>
          <w:lang w:eastAsia="en-NZ"/>
        </w:rPr>
        <w:t>.</w:t>
      </w:r>
    </w:p>
    <w:p w14:paraId="048FA069" w14:textId="77777777" w:rsidR="003D7B42" w:rsidRDefault="003D7B42" w:rsidP="003D7B42">
      <w:pPr>
        <w:pStyle w:val="NormalWeb"/>
        <w:shd w:val="clear" w:color="auto" w:fill="FFFFFF"/>
        <w:spacing w:before="0" w:beforeAutospacing="0" w:after="0" w:afterAutospacing="0"/>
        <w:rPr>
          <w:rFonts w:ascii="Segoe UI" w:hAnsi="Segoe UI" w:cs="Segoe UI"/>
          <w:b/>
          <w:bCs/>
          <w:sz w:val="28"/>
          <w:szCs w:val="28"/>
          <w:lang w:eastAsia="en-GB"/>
        </w:rPr>
      </w:pPr>
      <w:bookmarkStart w:id="7" w:name="_Hlk86838782"/>
    </w:p>
    <w:p w14:paraId="05BFD0D6" w14:textId="4706D2C2" w:rsidR="000555AF" w:rsidRDefault="00D7549E" w:rsidP="000555AF">
      <w:pPr>
        <w:rPr>
          <w:b/>
          <w:bCs/>
          <w:sz w:val="28"/>
          <w:szCs w:val="28"/>
        </w:rPr>
      </w:pPr>
      <w:r>
        <w:rPr>
          <w:b/>
          <w:bCs/>
          <w:sz w:val="28"/>
          <w:szCs w:val="28"/>
        </w:rPr>
        <w:t>More</w:t>
      </w:r>
      <w:r w:rsidR="000555AF">
        <w:rPr>
          <w:b/>
          <w:bCs/>
          <w:sz w:val="28"/>
          <w:szCs w:val="28"/>
        </w:rPr>
        <w:t xml:space="preserve"> changes </w:t>
      </w:r>
      <w:r>
        <w:rPr>
          <w:b/>
          <w:bCs/>
          <w:sz w:val="28"/>
          <w:szCs w:val="28"/>
        </w:rPr>
        <w:t xml:space="preserve">coming </w:t>
      </w:r>
      <w:r w:rsidR="000555AF">
        <w:rPr>
          <w:b/>
          <w:bCs/>
          <w:sz w:val="28"/>
          <w:szCs w:val="28"/>
        </w:rPr>
        <w:t xml:space="preserve">to </w:t>
      </w:r>
      <w:r>
        <w:rPr>
          <w:b/>
          <w:bCs/>
          <w:sz w:val="28"/>
          <w:szCs w:val="28"/>
        </w:rPr>
        <w:t>our</w:t>
      </w:r>
      <w:r w:rsidR="000555AF">
        <w:rPr>
          <w:b/>
          <w:bCs/>
          <w:sz w:val="28"/>
          <w:szCs w:val="28"/>
        </w:rPr>
        <w:t xml:space="preserve"> COVID-19 health key messages</w:t>
      </w:r>
    </w:p>
    <w:p w14:paraId="4FD23165" w14:textId="19C9F7A5" w:rsidR="000555AF" w:rsidRDefault="000555AF" w:rsidP="000555AF">
      <w:pPr>
        <w:rPr>
          <w:szCs w:val="21"/>
        </w:rPr>
      </w:pPr>
      <w:r>
        <w:rPr>
          <w:szCs w:val="21"/>
        </w:rPr>
        <w:t xml:space="preserve">From the week beginning 15 November we will be reducing our health key messages to twice-weekly – Tuesday and Thursday. </w:t>
      </w:r>
    </w:p>
    <w:p w14:paraId="03344BBD" w14:textId="77777777" w:rsidR="000555AF" w:rsidRDefault="000555AF" w:rsidP="000555AF">
      <w:pPr>
        <w:rPr>
          <w:szCs w:val="21"/>
        </w:rPr>
      </w:pPr>
    </w:p>
    <w:p w14:paraId="411273EF" w14:textId="0109A880" w:rsidR="000555AF" w:rsidRDefault="000555AF" w:rsidP="000555AF">
      <w:pPr>
        <w:rPr>
          <w:szCs w:val="21"/>
        </w:rPr>
      </w:pPr>
      <w:r>
        <w:rPr>
          <w:szCs w:val="21"/>
        </w:rPr>
        <w:t xml:space="preserve">To continue our efforts to improve accessibility we will now be using Campaign Monitor, an online email tool. </w:t>
      </w:r>
      <w:r w:rsidR="00AA273F">
        <w:rPr>
          <w:szCs w:val="21"/>
        </w:rPr>
        <w:t>You’ll</w:t>
      </w:r>
      <w:r>
        <w:rPr>
          <w:szCs w:val="21"/>
        </w:rPr>
        <w:t xml:space="preserve"> no longer need to download documents and </w:t>
      </w:r>
      <w:r w:rsidR="00E64801">
        <w:rPr>
          <w:szCs w:val="21"/>
        </w:rPr>
        <w:t xml:space="preserve">will be able to </w:t>
      </w:r>
      <w:r>
        <w:rPr>
          <w:szCs w:val="21"/>
        </w:rPr>
        <w:t xml:space="preserve">view on your desktop or mobile with ease. If you do not receive the health key messages please check your Junk Email folder and change your settings. </w:t>
      </w:r>
    </w:p>
    <w:p w14:paraId="353D3D6B" w14:textId="77777777" w:rsidR="000555AF" w:rsidRDefault="000555AF" w:rsidP="000555AF">
      <w:pPr>
        <w:rPr>
          <w:szCs w:val="21"/>
        </w:rPr>
      </w:pPr>
    </w:p>
    <w:p w14:paraId="3A913F2F" w14:textId="77777777" w:rsidR="00242C94" w:rsidRDefault="000555AF" w:rsidP="000555AF">
      <w:pPr>
        <w:rPr>
          <w:szCs w:val="21"/>
        </w:rPr>
      </w:pPr>
      <w:r>
        <w:rPr>
          <w:szCs w:val="21"/>
        </w:rPr>
        <w:t xml:space="preserve">We will no longer include previous </w:t>
      </w:r>
      <w:r w:rsidR="00FE2343">
        <w:rPr>
          <w:szCs w:val="21"/>
        </w:rPr>
        <w:t xml:space="preserve">days’ </w:t>
      </w:r>
      <w:r>
        <w:rPr>
          <w:szCs w:val="21"/>
        </w:rPr>
        <w:t xml:space="preserve">health key messages – you will </w:t>
      </w:r>
      <w:r w:rsidR="00FE2343">
        <w:rPr>
          <w:szCs w:val="21"/>
        </w:rPr>
        <w:t xml:space="preserve">only </w:t>
      </w:r>
      <w:r>
        <w:rPr>
          <w:szCs w:val="21"/>
        </w:rPr>
        <w:t xml:space="preserve">receive the approved messages for the day. </w:t>
      </w:r>
      <w:r w:rsidRPr="00B6234F">
        <w:rPr>
          <w:szCs w:val="21"/>
        </w:rPr>
        <w:t xml:space="preserve"> </w:t>
      </w:r>
    </w:p>
    <w:p w14:paraId="1B6DC919" w14:textId="77777777" w:rsidR="00242C94" w:rsidRDefault="00242C94" w:rsidP="000555AF">
      <w:pPr>
        <w:rPr>
          <w:szCs w:val="21"/>
        </w:rPr>
      </w:pPr>
    </w:p>
    <w:p w14:paraId="3B3BFE7B" w14:textId="54FC4DD0" w:rsidR="00E567BB" w:rsidRPr="00741E71" w:rsidRDefault="00E567BB" w:rsidP="00E567BB">
      <w:pPr>
        <w:rPr>
          <w:rStyle w:val="Hyperlink"/>
          <w:rFonts w:cs="Segoe UI"/>
          <w:bCs/>
          <w:color w:val="FF0000"/>
          <w:sz w:val="28"/>
          <w:szCs w:val="28"/>
        </w:rPr>
      </w:pPr>
      <w:r>
        <w:rPr>
          <w:rFonts w:cs="Segoe UI"/>
          <w:b/>
          <w:bCs/>
          <w:color w:val="FF0000"/>
          <w:sz w:val="28"/>
          <w:szCs w:val="28"/>
        </w:rPr>
        <w:t>COVID-19 Health key messages 5 November 2021</w:t>
      </w:r>
      <w:r w:rsidRPr="00741E71">
        <w:rPr>
          <w:rFonts w:cs="Segoe UI"/>
          <w:b/>
          <w:bCs/>
          <w:color w:val="FF0000"/>
          <w:sz w:val="28"/>
          <w:szCs w:val="28"/>
        </w:rPr>
        <w:t xml:space="preserve"> </w:t>
      </w:r>
    </w:p>
    <w:p w14:paraId="51752A65" w14:textId="654E368D" w:rsidR="0015420C" w:rsidRPr="003D7B42" w:rsidRDefault="0015420C" w:rsidP="003D7B42">
      <w:pPr>
        <w:pStyle w:val="NormalWeb"/>
        <w:shd w:val="clear" w:color="auto" w:fill="FFFFFF"/>
        <w:spacing w:before="0" w:beforeAutospacing="0" w:after="0" w:afterAutospacing="0"/>
        <w:rPr>
          <w:rFonts w:ascii="Segoe UI" w:hAnsi="Segoe UI" w:cs="Segoe UI"/>
          <w:b/>
          <w:bCs/>
          <w:sz w:val="28"/>
          <w:szCs w:val="28"/>
          <w:lang w:eastAsia="en-GB"/>
        </w:rPr>
      </w:pPr>
      <w:r w:rsidRPr="003D7B42">
        <w:rPr>
          <w:rFonts w:ascii="Segoe UI" w:hAnsi="Segoe UI" w:cs="Segoe UI"/>
          <w:b/>
          <w:bCs/>
          <w:sz w:val="28"/>
          <w:szCs w:val="28"/>
          <w:lang w:eastAsia="en-GB"/>
        </w:rPr>
        <w:t>New Pfizer agreement for 4.7 million doses</w:t>
      </w:r>
    </w:p>
    <w:p w14:paraId="6F9F7FAC" w14:textId="77777777" w:rsidR="003D7B42" w:rsidRDefault="0015420C" w:rsidP="0015420C">
      <w:pPr>
        <w:spacing w:after="240" w:line="252" w:lineRule="auto"/>
        <w:rPr>
          <w:lang w:val="en-GB"/>
        </w:rPr>
      </w:pPr>
      <w:r w:rsidRPr="0015420C">
        <w:rPr>
          <w:lang w:val="en-GB"/>
        </w:rPr>
        <w:t xml:space="preserve">The </w:t>
      </w:r>
      <w:r>
        <w:rPr>
          <w:lang w:val="en-GB"/>
        </w:rPr>
        <w:t>G</w:t>
      </w:r>
      <w:r w:rsidRPr="0015420C">
        <w:rPr>
          <w:lang w:val="en-GB"/>
        </w:rPr>
        <w:t>overnment has signed a purchase agreement for 4.7 million additional doses of the Pfizer/BioNTech COVID-19 vaccine.</w:t>
      </w:r>
    </w:p>
    <w:p w14:paraId="699957B6" w14:textId="5DF3DE2E" w:rsidR="0015420C" w:rsidRPr="0015420C" w:rsidRDefault="0015420C" w:rsidP="0015420C">
      <w:pPr>
        <w:spacing w:after="240" w:line="252" w:lineRule="auto"/>
        <w:rPr>
          <w:lang w:val="en-GB"/>
        </w:rPr>
      </w:pPr>
      <w:r w:rsidRPr="0015420C">
        <w:rPr>
          <w:lang w:val="en-GB"/>
        </w:rPr>
        <w:t>This agreement will provide a continual supply of the Pfizer vaccine next year for those who did not access a vaccine in 2021. These doses will complement our portfolio of vaccines scheduled for delivery throughout 2022.</w:t>
      </w:r>
    </w:p>
    <w:p w14:paraId="76918891" w14:textId="38375E4D" w:rsidR="0015420C" w:rsidRPr="0015420C" w:rsidRDefault="0015420C" w:rsidP="0015420C">
      <w:pPr>
        <w:spacing w:after="240" w:line="252" w:lineRule="auto"/>
        <w:rPr>
          <w:lang w:val="en-GB"/>
        </w:rPr>
      </w:pPr>
      <w:r w:rsidRPr="0015420C">
        <w:rPr>
          <w:lang w:val="en-GB"/>
        </w:rPr>
        <w:t>It will also provide vaccines if the eligibility is extended to include children aged 5</w:t>
      </w:r>
      <w:r>
        <w:rPr>
          <w:lang w:val="en-GB"/>
        </w:rPr>
        <w:t>-</w:t>
      </w:r>
      <w:r w:rsidRPr="0015420C">
        <w:rPr>
          <w:lang w:val="en-GB"/>
        </w:rPr>
        <w:t xml:space="preserve"> to 11</w:t>
      </w:r>
      <w:r>
        <w:rPr>
          <w:lang w:val="en-GB"/>
        </w:rPr>
        <w:t>-</w:t>
      </w:r>
      <w:r w:rsidRPr="0015420C">
        <w:rPr>
          <w:lang w:val="en-GB"/>
        </w:rPr>
        <w:t>year</w:t>
      </w:r>
      <w:r>
        <w:rPr>
          <w:lang w:val="en-GB"/>
        </w:rPr>
        <w:t>-</w:t>
      </w:r>
      <w:r w:rsidRPr="0015420C">
        <w:rPr>
          <w:lang w:val="en-GB"/>
        </w:rPr>
        <w:t>olds, and for a potential booster programme, if evidence determines this is required.</w:t>
      </w:r>
    </w:p>
    <w:p w14:paraId="7CFB148E" w14:textId="77B73296" w:rsidR="0015420C" w:rsidRDefault="0015420C" w:rsidP="0015420C">
      <w:pPr>
        <w:spacing w:after="240" w:line="252" w:lineRule="auto"/>
        <w:rPr>
          <w:lang w:val="en-GB"/>
        </w:rPr>
      </w:pPr>
      <w:r w:rsidRPr="0015420C">
        <w:rPr>
          <w:lang w:val="en-GB"/>
        </w:rPr>
        <w:t>These doses will also support ongoing immunisation efforts in the Pacific and Fiji.</w:t>
      </w:r>
    </w:p>
    <w:p w14:paraId="72F57417" w14:textId="28213087" w:rsidR="003D7B42" w:rsidRDefault="003D7B42" w:rsidP="0015420C">
      <w:pPr>
        <w:spacing w:after="240" w:line="252" w:lineRule="auto"/>
        <w:rPr>
          <w:lang w:val="en-GB"/>
        </w:rPr>
      </w:pPr>
      <w:r>
        <w:rPr>
          <w:lang w:val="en-GB"/>
        </w:rPr>
        <w:t xml:space="preserve">View the media release: </w:t>
      </w:r>
      <w:hyperlink r:id="rId21" w:history="1">
        <w:r w:rsidRPr="003D7B42">
          <w:rPr>
            <w:rStyle w:val="Hyperlink"/>
            <w:b w:val="0"/>
            <w:color w:val="0070C0"/>
            <w:u w:val="single"/>
          </w:rPr>
          <w:t>Additional Pfizer COVID-19 vaccines purchased</w:t>
        </w:r>
      </w:hyperlink>
    </w:p>
    <w:bookmarkEnd w:id="7"/>
    <w:p w14:paraId="0A79ACAB" w14:textId="458F5751" w:rsidR="000C389E" w:rsidRPr="000C389E" w:rsidRDefault="000C389E" w:rsidP="000C389E">
      <w:pPr>
        <w:spacing w:after="240"/>
        <w:rPr>
          <w:b/>
          <w:bCs/>
          <w:sz w:val="28"/>
          <w:szCs w:val="28"/>
        </w:rPr>
      </w:pPr>
      <w:r w:rsidRPr="000C389E">
        <w:rPr>
          <w:b/>
          <w:bCs/>
          <w:sz w:val="28"/>
          <w:szCs w:val="28"/>
        </w:rPr>
        <w:t>COVID-19 medicines for use in New Zealand</w:t>
      </w:r>
    </w:p>
    <w:p w14:paraId="78E1CCE5" w14:textId="77777777" w:rsidR="000C389E" w:rsidRPr="001600FE" w:rsidRDefault="000C389E" w:rsidP="000C389E">
      <w:pPr>
        <w:spacing w:after="240"/>
      </w:pPr>
      <w:bookmarkStart w:id="8" w:name="_Hlk86832844"/>
      <w:r w:rsidRPr="001600FE">
        <w:t xml:space="preserve">New Zealand has secured access to a new medicine for treating COVID-19. </w:t>
      </w:r>
      <w:r>
        <w:t xml:space="preserve">The medicine </w:t>
      </w:r>
      <w:proofErr w:type="spellStart"/>
      <w:r w:rsidRPr="001600FE">
        <w:t>Ronapreve</w:t>
      </w:r>
      <w:proofErr w:type="spellEnd"/>
      <w:r>
        <w:t xml:space="preserve"> will join the range of medical tools at our disposal for </w:t>
      </w:r>
      <w:r w:rsidRPr="001600FE">
        <w:t>the prevention and treatment of COVID-19.</w:t>
      </w:r>
    </w:p>
    <w:p w14:paraId="097E76EA" w14:textId="4647D666" w:rsidR="000C389E" w:rsidRPr="001600FE" w:rsidRDefault="000C389E" w:rsidP="000C389E">
      <w:pPr>
        <w:spacing w:after="240"/>
      </w:pPr>
      <w:proofErr w:type="spellStart"/>
      <w:r>
        <w:t>Ronapreve</w:t>
      </w:r>
      <w:proofErr w:type="spellEnd"/>
      <w:r>
        <w:t xml:space="preserve"> </w:t>
      </w:r>
      <w:r w:rsidRPr="001600FE">
        <w:t xml:space="preserve">belongs to a class of medicines called monoclonal antibodies which mimic the natural antibodies </w:t>
      </w:r>
      <w:r>
        <w:t xml:space="preserve">made by </w:t>
      </w:r>
      <w:r w:rsidRPr="001600FE">
        <w:t>the immune system to fight disease. </w:t>
      </w:r>
    </w:p>
    <w:p w14:paraId="28CF1194" w14:textId="64211CE4" w:rsidR="000C389E" w:rsidRDefault="000C389E" w:rsidP="000C389E">
      <w:pPr>
        <w:spacing w:after="240"/>
      </w:pPr>
      <w:proofErr w:type="spellStart"/>
      <w:r w:rsidRPr="001600FE">
        <w:t>Pharmac</w:t>
      </w:r>
      <w:proofErr w:type="spellEnd"/>
      <w:r w:rsidRPr="001600FE">
        <w:t xml:space="preserve"> </w:t>
      </w:r>
      <w:r>
        <w:t xml:space="preserve">announced last month it has reached an </w:t>
      </w:r>
      <w:r w:rsidRPr="001600FE">
        <w:t xml:space="preserve">agreement </w:t>
      </w:r>
      <w:r>
        <w:t xml:space="preserve">to buy stocks of the </w:t>
      </w:r>
      <w:r w:rsidRPr="001600FE">
        <w:t xml:space="preserve">antiviral </w:t>
      </w:r>
      <w:r>
        <w:t xml:space="preserve">medicine </w:t>
      </w:r>
      <w:proofErr w:type="spellStart"/>
      <w:r w:rsidRPr="001600FE">
        <w:t>molnupiravir</w:t>
      </w:r>
      <w:proofErr w:type="spellEnd"/>
      <w:r>
        <w:t xml:space="preserve"> which can be used </w:t>
      </w:r>
      <w:r w:rsidRPr="001600FE">
        <w:t xml:space="preserve">to treat </w:t>
      </w:r>
      <w:r>
        <w:t xml:space="preserve">people </w:t>
      </w:r>
      <w:r w:rsidRPr="001600FE">
        <w:t>with mild to moderate COVID-19 symptoms</w:t>
      </w:r>
      <w:r>
        <w:t xml:space="preserve">. </w:t>
      </w:r>
    </w:p>
    <w:p w14:paraId="1F8DE6F7" w14:textId="1196ED0C" w:rsidR="000C389E" w:rsidRDefault="000C389E" w:rsidP="000C389E">
      <w:pPr>
        <w:spacing w:after="240"/>
      </w:pPr>
      <w:r>
        <w:t xml:space="preserve">Both </w:t>
      </w:r>
      <w:proofErr w:type="spellStart"/>
      <w:r>
        <w:t>ronapreve</w:t>
      </w:r>
      <w:proofErr w:type="spellEnd"/>
      <w:r>
        <w:t xml:space="preserve"> and </w:t>
      </w:r>
      <w:proofErr w:type="spellStart"/>
      <w:r>
        <w:t>molnupiravir</w:t>
      </w:r>
      <w:proofErr w:type="spellEnd"/>
      <w:r>
        <w:t xml:space="preserve"> are c</w:t>
      </w:r>
      <w:r w:rsidRPr="001600FE">
        <w:t xml:space="preserve">urrently being assessed by </w:t>
      </w:r>
      <w:proofErr w:type="spellStart"/>
      <w:r w:rsidRPr="001600FE">
        <w:t>Medsafe</w:t>
      </w:r>
      <w:proofErr w:type="spellEnd"/>
      <w:r w:rsidRPr="001600FE">
        <w:t>.</w:t>
      </w:r>
    </w:p>
    <w:p w14:paraId="6610AAD1" w14:textId="4159E302" w:rsidR="003D7B42" w:rsidRPr="003D7B42" w:rsidRDefault="003D7B42" w:rsidP="000C389E">
      <w:pPr>
        <w:spacing w:after="240"/>
        <w:rPr>
          <w:rStyle w:val="Hyperlink"/>
          <w:color w:val="0070C0"/>
          <w:u w:val="single"/>
        </w:rPr>
      </w:pPr>
      <w:r>
        <w:t xml:space="preserve">View the media release: </w:t>
      </w:r>
      <w:hyperlink r:id="rId22" w:history="1">
        <w:proofErr w:type="spellStart"/>
        <w:r w:rsidRPr="003D7B42">
          <w:rPr>
            <w:rStyle w:val="Hyperlink"/>
            <w:b w:val="0"/>
            <w:color w:val="0070C0"/>
            <w:u w:val="single"/>
          </w:rPr>
          <w:t>Pharmac</w:t>
        </w:r>
        <w:proofErr w:type="spellEnd"/>
        <w:r w:rsidRPr="003D7B42">
          <w:rPr>
            <w:rStyle w:val="Hyperlink"/>
            <w:b w:val="0"/>
            <w:color w:val="0070C0"/>
            <w:u w:val="single"/>
          </w:rPr>
          <w:t xml:space="preserve"> negotiates deal for a further COVID-19 treatment</w:t>
        </w:r>
      </w:hyperlink>
    </w:p>
    <w:bookmarkEnd w:id="8"/>
    <w:p w14:paraId="31E50A6E" w14:textId="2186871A" w:rsidR="000C389E" w:rsidRPr="00E64801" w:rsidRDefault="000C389E" w:rsidP="000C389E">
      <w:pPr>
        <w:spacing w:after="240"/>
        <w:rPr>
          <w:b/>
          <w:bCs/>
          <w:sz w:val="28"/>
          <w:szCs w:val="28"/>
        </w:rPr>
      </w:pPr>
      <w:r w:rsidRPr="000C389E">
        <w:rPr>
          <w:b/>
          <w:bCs/>
          <w:sz w:val="28"/>
          <w:szCs w:val="28"/>
        </w:rPr>
        <w:t>Keeping calm and safe with people upset at having to be vaccinated</w:t>
      </w:r>
      <w:r w:rsidR="00E64801">
        <w:rPr>
          <w:b/>
          <w:bCs/>
          <w:sz w:val="28"/>
          <w:szCs w:val="28"/>
        </w:rPr>
        <w:br/>
      </w:r>
      <w:r w:rsidRPr="009365C4">
        <w:t>The Government’s vaccine mandat</w:t>
      </w:r>
      <w:r>
        <w:t>e</w:t>
      </w:r>
      <w:r w:rsidRPr="009365C4">
        <w:t xml:space="preserve"> for </w:t>
      </w:r>
      <w:r>
        <w:t xml:space="preserve">workers in the </w:t>
      </w:r>
      <w:r w:rsidRPr="009365C4">
        <w:t xml:space="preserve">health and education </w:t>
      </w:r>
      <w:r>
        <w:t xml:space="preserve">sectors </w:t>
      </w:r>
      <w:r w:rsidRPr="009365C4">
        <w:t xml:space="preserve">has </w:t>
      </w:r>
      <w:r>
        <w:t xml:space="preserve">meant that health workers are likely to experience colleagues and members of public venting their frustrations and anger about having to get vaccinated. </w:t>
      </w:r>
    </w:p>
    <w:p w14:paraId="3ACDEB83" w14:textId="141F8F9E" w:rsidR="000C389E" w:rsidRDefault="000C389E" w:rsidP="000C389E">
      <w:pPr>
        <w:spacing w:after="240"/>
      </w:pPr>
      <w:r>
        <w:lastRenderedPageBreak/>
        <w:t>With this in mind, we</w:t>
      </w:r>
      <w:r w:rsidRPr="009365C4">
        <w:t xml:space="preserve"> have developed resources to help people feel confident and calm when faced with high emotion and </w:t>
      </w:r>
      <w:r>
        <w:t xml:space="preserve">have created </w:t>
      </w:r>
      <w:r w:rsidRPr="009365C4">
        <w:t>some tips on how to talk to people about the vaccination order.</w:t>
      </w:r>
    </w:p>
    <w:p w14:paraId="19D568EF" w14:textId="5481975F" w:rsidR="003D7B42" w:rsidRDefault="003D7B42" w:rsidP="000C389E">
      <w:pPr>
        <w:spacing w:after="240"/>
      </w:pPr>
      <w:r>
        <w:t xml:space="preserve">View </w:t>
      </w:r>
      <w:hyperlink r:id="rId23" w:anchor="mandatory" w:history="1">
        <w:r w:rsidRPr="003D7B42">
          <w:rPr>
            <w:rStyle w:val="Hyperlink"/>
            <w:b w:val="0"/>
            <w:color w:val="0070C0"/>
            <w:u w:val="single"/>
          </w:rPr>
          <w:t>mandatory vaccination resources for health professionals</w:t>
        </w:r>
      </w:hyperlink>
    </w:p>
    <w:p w14:paraId="5CE11809" w14:textId="6C1E44FD" w:rsidR="0015420C" w:rsidRDefault="0015420C" w:rsidP="0015420C">
      <w:bookmarkStart w:id="9" w:name="_Hlk86838886"/>
      <w:bookmarkStart w:id="10" w:name="_Hlk86665677"/>
      <w:r w:rsidRPr="0015420C">
        <w:rPr>
          <w:b/>
          <w:bCs/>
          <w:sz w:val="28"/>
          <w:szCs w:val="28"/>
        </w:rPr>
        <w:t xml:space="preserve">Follow up to ‘Super Saturday’ </w:t>
      </w:r>
      <w:r w:rsidRPr="0015420C">
        <w:br/>
        <w:t xml:space="preserve">It is now three weeks since Super Saturday so people who received their first vaccination that weekend are encouraged to get their second dose this Saturday – or as soon as possible after that. </w:t>
      </w:r>
      <w:r w:rsidRPr="0015420C">
        <w:br/>
      </w:r>
      <w:r w:rsidRPr="0015420C">
        <w:br/>
        <w:t xml:space="preserve">Those who had their first dose on Super Saturday will be getting email and text reminders to go and get their second shot. </w:t>
      </w:r>
      <w:r w:rsidRPr="0015420C">
        <w:br/>
      </w:r>
      <w:r w:rsidRPr="0015420C">
        <w:br/>
        <w:t xml:space="preserve">This is being supported in Auckland at Eden Park this weekend with the #GotYaDot event – a unifying campaign to help whanau, </w:t>
      </w:r>
      <w:proofErr w:type="spellStart"/>
      <w:r w:rsidRPr="0015420C">
        <w:t>hapû</w:t>
      </w:r>
      <w:proofErr w:type="spellEnd"/>
      <w:r w:rsidRPr="0015420C">
        <w:t>, iwi, teams, communities, and families to get a dot (vaccine) and protect their whakapapa.</w:t>
      </w:r>
    </w:p>
    <w:p w14:paraId="2F502027" w14:textId="77777777" w:rsidR="0015420C" w:rsidRDefault="0015420C" w:rsidP="0015420C"/>
    <w:p w14:paraId="3EAF4677" w14:textId="1CCE394C" w:rsidR="0015420C" w:rsidRDefault="001C4740" w:rsidP="00FE2343">
      <w:pPr>
        <w:spacing w:after="240" w:line="252" w:lineRule="auto"/>
        <w:rPr>
          <w:rStyle w:val="Hyperlink"/>
          <w:b w:val="0"/>
          <w:color w:val="0070C0"/>
          <w:u w:val="single"/>
        </w:rPr>
      </w:pPr>
      <w:hyperlink r:id="rId24" w:history="1">
        <w:r w:rsidR="0015420C" w:rsidRPr="003D7B42">
          <w:rPr>
            <w:rStyle w:val="Hyperlink"/>
            <w:b w:val="0"/>
            <w:color w:val="0070C0"/>
            <w:u w:val="single"/>
          </w:rPr>
          <w:t>https://gotyadot.co.nz/</w:t>
        </w:r>
      </w:hyperlink>
      <w:bookmarkEnd w:id="0"/>
      <w:bookmarkEnd w:id="2"/>
      <w:bookmarkEnd w:id="3"/>
      <w:bookmarkEnd w:id="4"/>
      <w:bookmarkEnd w:id="9"/>
      <w:bookmarkEnd w:id="10"/>
    </w:p>
    <w:p w14:paraId="2E78DF45" w14:textId="7A2CEC27" w:rsidR="00242C94" w:rsidRDefault="00242C94" w:rsidP="00FE2343">
      <w:pPr>
        <w:spacing w:after="240" w:line="252" w:lineRule="auto"/>
        <w:rPr>
          <w:rStyle w:val="Hyperlink"/>
          <w:b w:val="0"/>
          <w:color w:val="0070C0"/>
          <w:u w:val="single"/>
        </w:rPr>
      </w:pPr>
    </w:p>
    <w:p w14:paraId="286C9C04" w14:textId="77777777" w:rsidR="00242C94" w:rsidRPr="00FE2343" w:rsidRDefault="00242C94" w:rsidP="00242C94">
      <w:pPr>
        <w:spacing w:after="240" w:line="252" w:lineRule="auto"/>
        <w:rPr>
          <w:b/>
          <w:color w:val="0070C0"/>
          <w:u w:val="single"/>
        </w:rPr>
      </w:pPr>
    </w:p>
    <w:sectPr w:rsidR="00242C94" w:rsidRPr="00FE2343" w:rsidSect="00A66C88">
      <w:headerReference w:type="default" r:id="rId25"/>
      <w:type w:val="continuous"/>
      <w:pgSz w:w="11907" w:h="16834" w:code="9"/>
      <w:pgMar w:top="1418" w:right="850" w:bottom="1134"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6204" w14:textId="77777777" w:rsidR="001C4740" w:rsidRDefault="001C4740">
      <w:r>
        <w:separator/>
      </w:r>
    </w:p>
    <w:p w14:paraId="099426EC" w14:textId="77777777" w:rsidR="001C4740" w:rsidRDefault="001C4740"/>
  </w:endnote>
  <w:endnote w:type="continuationSeparator" w:id="0">
    <w:p w14:paraId="5CE9D25E" w14:textId="77777777" w:rsidR="001C4740" w:rsidRDefault="001C4740">
      <w:r>
        <w:continuationSeparator/>
      </w:r>
    </w:p>
    <w:p w14:paraId="11383B6A" w14:textId="77777777" w:rsidR="001C4740" w:rsidRDefault="001C4740"/>
  </w:endnote>
  <w:endnote w:type="continuationNotice" w:id="1">
    <w:p w14:paraId="41C6B971" w14:textId="77777777" w:rsidR="001C4740" w:rsidRDefault="001C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8073" w14:textId="77777777" w:rsidR="00F9016B" w:rsidRDefault="00F9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39222"/>
      <w:docPartObj>
        <w:docPartGallery w:val="Page Numbers (Bottom of Page)"/>
        <w:docPartUnique/>
      </w:docPartObj>
    </w:sdtPr>
    <w:sdtEndPr>
      <w:rPr>
        <w:noProof/>
      </w:rPr>
    </w:sdtEndPr>
    <w:sdtContent>
      <w:p w14:paraId="6877D4F1" w14:textId="6BC40A81" w:rsidR="00F9016B" w:rsidRDefault="00F901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279" w14:textId="77777777" w:rsidR="00F9016B" w:rsidRDefault="00F9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1E19" w14:textId="77777777" w:rsidR="001C4740" w:rsidRPr="00A26E6B" w:rsidRDefault="001C4740" w:rsidP="00A26E6B"/>
  </w:footnote>
  <w:footnote w:type="continuationSeparator" w:id="0">
    <w:p w14:paraId="5B3F1ED8" w14:textId="77777777" w:rsidR="001C4740" w:rsidRDefault="001C4740">
      <w:r>
        <w:continuationSeparator/>
      </w:r>
    </w:p>
    <w:p w14:paraId="1F8F3E28" w14:textId="77777777" w:rsidR="001C4740" w:rsidRDefault="001C4740"/>
  </w:footnote>
  <w:footnote w:type="continuationNotice" w:id="1">
    <w:p w14:paraId="016A7770" w14:textId="77777777" w:rsidR="001C4740" w:rsidRDefault="001C4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E386" w14:textId="77777777" w:rsidR="00F9016B" w:rsidRDefault="00F9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5A8E9F93"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24C9" w14:textId="77777777" w:rsidR="00F9016B" w:rsidRDefault="00F90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DD"/>
    <w:multiLevelType w:val="hybridMultilevel"/>
    <w:tmpl w:val="9488C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6FE5C42"/>
    <w:multiLevelType w:val="hybridMultilevel"/>
    <w:tmpl w:val="34306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3E35F4"/>
    <w:multiLevelType w:val="hybridMultilevel"/>
    <w:tmpl w:val="097AF9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BC36EB9"/>
    <w:multiLevelType w:val="hybridMultilevel"/>
    <w:tmpl w:val="14AEA1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0E66FB3"/>
    <w:multiLevelType w:val="hybridMultilevel"/>
    <w:tmpl w:val="0B647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2D458B"/>
    <w:multiLevelType w:val="hybridMultilevel"/>
    <w:tmpl w:val="435C6EF0"/>
    <w:lvl w:ilvl="0" w:tplc="F11692E4">
      <w:numFmt w:val="bullet"/>
      <w:lvlText w:val="•"/>
      <w:lvlJc w:val="left"/>
      <w:pPr>
        <w:ind w:left="1290" w:hanging="570"/>
      </w:pPr>
      <w:rPr>
        <w:rFonts w:ascii="Segoe UI" w:eastAsia="Times New Roman" w:hAnsi="Segoe UI" w:cs="Segoe U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74A3181"/>
    <w:multiLevelType w:val="hybridMultilevel"/>
    <w:tmpl w:val="D4F42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CC2EE9"/>
    <w:multiLevelType w:val="hybridMultilevel"/>
    <w:tmpl w:val="9F4CC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CC51A2"/>
    <w:multiLevelType w:val="hybridMultilevel"/>
    <w:tmpl w:val="F5AA3FDC"/>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1" w15:restartNumberingAfterBreak="0">
    <w:nsid w:val="253C34E1"/>
    <w:multiLevelType w:val="hybridMultilevel"/>
    <w:tmpl w:val="91607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EF3673"/>
    <w:multiLevelType w:val="hybridMultilevel"/>
    <w:tmpl w:val="A432A0B6"/>
    <w:lvl w:ilvl="0" w:tplc="3F96AD2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783A2A"/>
    <w:multiLevelType w:val="hybridMultilevel"/>
    <w:tmpl w:val="39BC6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9012F4"/>
    <w:multiLevelType w:val="hybridMultilevel"/>
    <w:tmpl w:val="9FAE7DAA"/>
    <w:lvl w:ilvl="0" w:tplc="78C6A924">
      <w:start w:val="1"/>
      <w:numFmt w:val="bullet"/>
      <w:lvlText w:val=""/>
      <w:lvlJc w:val="left"/>
      <w:pPr>
        <w:ind w:left="720" w:hanging="360"/>
      </w:pPr>
      <w:rPr>
        <w:rFonts w:ascii="Symbol" w:hAnsi="Symbol" w:hint="default"/>
      </w:rPr>
    </w:lvl>
    <w:lvl w:ilvl="1" w:tplc="60BA4750">
      <w:start w:val="1"/>
      <w:numFmt w:val="bullet"/>
      <w:lvlText w:val="o"/>
      <w:lvlJc w:val="left"/>
      <w:pPr>
        <w:ind w:left="1440" w:hanging="360"/>
      </w:pPr>
      <w:rPr>
        <w:rFonts w:ascii="Courier New" w:hAnsi="Courier New" w:cs="Times New Roman" w:hint="default"/>
      </w:rPr>
    </w:lvl>
    <w:lvl w:ilvl="2" w:tplc="1EDC2EF8">
      <w:start w:val="1"/>
      <w:numFmt w:val="bullet"/>
      <w:lvlText w:val=""/>
      <w:lvlJc w:val="left"/>
      <w:pPr>
        <w:ind w:left="2160" w:hanging="360"/>
      </w:pPr>
      <w:rPr>
        <w:rFonts w:ascii="Wingdings" w:hAnsi="Wingdings" w:hint="default"/>
      </w:rPr>
    </w:lvl>
    <w:lvl w:ilvl="3" w:tplc="6052A20E">
      <w:start w:val="1"/>
      <w:numFmt w:val="bullet"/>
      <w:lvlText w:val=""/>
      <w:lvlJc w:val="left"/>
      <w:pPr>
        <w:ind w:left="2880" w:hanging="360"/>
      </w:pPr>
      <w:rPr>
        <w:rFonts w:ascii="Symbol" w:hAnsi="Symbol" w:hint="default"/>
      </w:rPr>
    </w:lvl>
    <w:lvl w:ilvl="4" w:tplc="6CC2E580">
      <w:start w:val="1"/>
      <w:numFmt w:val="bullet"/>
      <w:lvlText w:val="o"/>
      <w:lvlJc w:val="left"/>
      <w:pPr>
        <w:ind w:left="3600" w:hanging="360"/>
      </w:pPr>
      <w:rPr>
        <w:rFonts w:ascii="Courier New" w:hAnsi="Courier New" w:cs="Times New Roman" w:hint="default"/>
      </w:rPr>
    </w:lvl>
    <w:lvl w:ilvl="5" w:tplc="E612E826">
      <w:start w:val="1"/>
      <w:numFmt w:val="bullet"/>
      <w:lvlText w:val=""/>
      <w:lvlJc w:val="left"/>
      <w:pPr>
        <w:ind w:left="4320" w:hanging="360"/>
      </w:pPr>
      <w:rPr>
        <w:rFonts w:ascii="Wingdings" w:hAnsi="Wingdings" w:hint="default"/>
      </w:rPr>
    </w:lvl>
    <w:lvl w:ilvl="6" w:tplc="BA9802F4">
      <w:start w:val="1"/>
      <w:numFmt w:val="bullet"/>
      <w:lvlText w:val=""/>
      <w:lvlJc w:val="left"/>
      <w:pPr>
        <w:ind w:left="5040" w:hanging="360"/>
      </w:pPr>
      <w:rPr>
        <w:rFonts w:ascii="Symbol" w:hAnsi="Symbol" w:hint="default"/>
      </w:rPr>
    </w:lvl>
    <w:lvl w:ilvl="7" w:tplc="B212E2EA">
      <w:start w:val="1"/>
      <w:numFmt w:val="bullet"/>
      <w:lvlText w:val="o"/>
      <w:lvlJc w:val="left"/>
      <w:pPr>
        <w:ind w:left="5760" w:hanging="360"/>
      </w:pPr>
      <w:rPr>
        <w:rFonts w:ascii="Courier New" w:hAnsi="Courier New" w:cs="Times New Roman" w:hint="default"/>
      </w:rPr>
    </w:lvl>
    <w:lvl w:ilvl="8" w:tplc="D3FE4B12">
      <w:start w:val="1"/>
      <w:numFmt w:val="bullet"/>
      <w:lvlText w:val=""/>
      <w:lvlJc w:val="left"/>
      <w:pPr>
        <w:ind w:left="6480" w:hanging="360"/>
      </w:pPr>
      <w:rPr>
        <w:rFonts w:ascii="Wingdings" w:hAnsi="Wingdings" w:hint="default"/>
      </w:rPr>
    </w:lvl>
  </w:abstractNum>
  <w:abstractNum w:abstractNumId="15" w15:restartNumberingAfterBreak="0">
    <w:nsid w:val="2CC825D3"/>
    <w:multiLevelType w:val="hybridMultilevel"/>
    <w:tmpl w:val="A0F44304"/>
    <w:lvl w:ilvl="0" w:tplc="14090001">
      <w:start w:val="1"/>
      <w:numFmt w:val="bullet"/>
      <w:lvlText w:val=""/>
      <w:lvlJc w:val="left"/>
      <w:pPr>
        <w:ind w:left="930" w:hanging="57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91612D"/>
    <w:multiLevelType w:val="hybridMultilevel"/>
    <w:tmpl w:val="631A3316"/>
    <w:lvl w:ilvl="0" w:tplc="A6348C9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EA6D97"/>
    <w:multiLevelType w:val="hybridMultilevel"/>
    <w:tmpl w:val="3294BC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FF62BEA"/>
    <w:multiLevelType w:val="hybridMultilevel"/>
    <w:tmpl w:val="C546B7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2B33460"/>
    <w:multiLevelType w:val="hybridMultilevel"/>
    <w:tmpl w:val="FFFFFFFF"/>
    <w:lvl w:ilvl="0" w:tplc="FFFFFFFF">
      <w:start w:val="1"/>
      <w:numFmt w:val="bullet"/>
      <w:lvlText w:val="·"/>
      <w:lvlJc w:val="left"/>
      <w:pPr>
        <w:ind w:left="720" w:hanging="360"/>
      </w:pPr>
      <w:rPr>
        <w:rFonts w:ascii="Symbol" w:hAnsi="Symbol" w:hint="default"/>
      </w:rPr>
    </w:lvl>
    <w:lvl w:ilvl="1" w:tplc="C6EA871C">
      <w:start w:val="1"/>
      <w:numFmt w:val="bullet"/>
      <w:lvlText w:val="o"/>
      <w:lvlJc w:val="left"/>
      <w:pPr>
        <w:ind w:left="1440" w:hanging="360"/>
      </w:pPr>
      <w:rPr>
        <w:rFonts w:ascii="Courier New" w:hAnsi="Courier New" w:cs="Times New Roman" w:hint="default"/>
      </w:rPr>
    </w:lvl>
    <w:lvl w:ilvl="2" w:tplc="BF628A34">
      <w:start w:val="1"/>
      <w:numFmt w:val="bullet"/>
      <w:lvlText w:val=""/>
      <w:lvlJc w:val="left"/>
      <w:pPr>
        <w:ind w:left="2160" w:hanging="360"/>
      </w:pPr>
      <w:rPr>
        <w:rFonts w:ascii="Wingdings" w:hAnsi="Wingdings" w:hint="default"/>
      </w:rPr>
    </w:lvl>
    <w:lvl w:ilvl="3" w:tplc="78C2156A">
      <w:start w:val="1"/>
      <w:numFmt w:val="bullet"/>
      <w:lvlText w:val=""/>
      <w:lvlJc w:val="left"/>
      <w:pPr>
        <w:ind w:left="2880" w:hanging="360"/>
      </w:pPr>
      <w:rPr>
        <w:rFonts w:ascii="Symbol" w:hAnsi="Symbol" w:hint="default"/>
      </w:rPr>
    </w:lvl>
    <w:lvl w:ilvl="4" w:tplc="F8B61D4E">
      <w:start w:val="1"/>
      <w:numFmt w:val="bullet"/>
      <w:lvlText w:val="o"/>
      <w:lvlJc w:val="left"/>
      <w:pPr>
        <w:ind w:left="3600" w:hanging="360"/>
      </w:pPr>
      <w:rPr>
        <w:rFonts w:ascii="Courier New" w:hAnsi="Courier New" w:cs="Times New Roman" w:hint="default"/>
      </w:rPr>
    </w:lvl>
    <w:lvl w:ilvl="5" w:tplc="AC060850">
      <w:start w:val="1"/>
      <w:numFmt w:val="bullet"/>
      <w:lvlText w:val=""/>
      <w:lvlJc w:val="left"/>
      <w:pPr>
        <w:ind w:left="4320" w:hanging="360"/>
      </w:pPr>
      <w:rPr>
        <w:rFonts w:ascii="Wingdings" w:hAnsi="Wingdings" w:hint="default"/>
      </w:rPr>
    </w:lvl>
    <w:lvl w:ilvl="6" w:tplc="549EAE44">
      <w:start w:val="1"/>
      <w:numFmt w:val="bullet"/>
      <w:lvlText w:val=""/>
      <w:lvlJc w:val="left"/>
      <w:pPr>
        <w:ind w:left="5040" w:hanging="360"/>
      </w:pPr>
      <w:rPr>
        <w:rFonts w:ascii="Symbol" w:hAnsi="Symbol" w:hint="default"/>
      </w:rPr>
    </w:lvl>
    <w:lvl w:ilvl="7" w:tplc="13D09500">
      <w:start w:val="1"/>
      <w:numFmt w:val="bullet"/>
      <w:lvlText w:val="o"/>
      <w:lvlJc w:val="left"/>
      <w:pPr>
        <w:ind w:left="5760" w:hanging="360"/>
      </w:pPr>
      <w:rPr>
        <w:rFonts w:ascii="Courier New" w:hAnsi="Courier New" w:cs="Times New Roman" w:hint="default"/>
      </w:rPr>
    </w:lvl>
    <w:lvl w:ilvl="8" w:tplc="A8566B00">
      <w:start w:val="1"/>
      <w:numFmt w:val="bullet"/>
      <w:lvlText w:val=""/>
      <w:lvlJc w:val="left"/>
      <w:pPr>
        <w:ind w:left="6480" w:hanging="360"/>
      </w:pPr>
      <w:rPr>
        <w:rFonts w:ascii="Wingdings" w:hAnsi="Wingdings" w:hint="default"/>
      </w:rPr>
    </w:lvl>
  </w:abstractNum>
  <w:abstractNum w:abstractNumId="20" w15:restartNumberingAfterBreak="0">
    <w:nsid w:val="33CB2BC2"/>
    <w:multiLevelType w:val="hybridMultilevel"/>
    <w:tmpl w:val="C624D3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36CD050F"/>
    <w:multiLevelType w:val="hybridMultilevel"/>
    <w:tmpl w:val="AEB4A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9890B07"/>
    <w:multiLevelType w:val="hybridMultilevel"/>
    <w:tmpl w:val="9A80C9D2"/>
    <w:lvl w:ilvl="0" w:tplc="F11692E4">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B3651F5"/>
    <w:multiLevelType w:val="hybridMultilevel"/>
    <w:tmpl w:val="EF448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BF5546D"/>
    <w:multiLevelType w:val="hybridMultilevel"/>
    <w:tmpl w:val="3B742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1F7316"/>
    <w:multiLevelType w:val="hybridMultilevel"/>
    <w:tmpl w:val="C3DC4E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4C61C2B"/>
    <w:multiLevelType w:val="hybridMultilevel"/>
    <w:tmpl w:val="B700FD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4B6221BC"/>
    <w:multiLevelType w:val="hybridMultilevel"/>
    <w:tmpl w:val="C1AC6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DE76EB"/>
    <w:multiLevelType w:val="hybridMultilevel"/>
    <w:tmpl w:val="F26E0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24B49E7"/>
    <w:multiLevelType w:val="multilevel"/>
    <w:tmpl w:val="C70223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75936E5"/>
    <w:multiLevelType w:val="hybridMultilevel"/>
    <w:tmpl w:val="53568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59FC7296"/>
    <w:multiLevelType w:val="hybridMultilevel"/>
    <w:tmpl w:val="6C78A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B1C0747"/>
    <w:multiLevelType w:val="hybridMultilevel"/>
    <w:tmpl w:val="99D2B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7C430A"/>
    <w:multiLevelType w:val="multilevel"/>
    <w:tmpl w:val="23DC26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67C3730F"/>
    <w:multiLevelType w:val="hybridMultilevel"/>
    <w:tmpl w:val="D0C25F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7" w15:restartNumberingAfterBreak="0">
    <w:nsid w:val="691D550B"/>
    <w:multiLevelType w:val="multilevel"/>
    <w:tmpl w:val="9A4CFA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9D96B46"/>
    <w:multiLevelType w:val="hybridMultilevel"/>
    <w:tmpl w:val="486CAA96"/>
    <w:lvl w:ilvl="0" w:tplc="14090001">
      <w:start w:val="1"/>
      <w:numFmt w:val="bullet"/>
      <w:lvlText w:val=""/>
      <w:lvlJc w:val="left"/>
      <w:pPr>
        <w:ind w:left="720" w:hanging="360"/>
      </w:pPr>
      <w:rPr>
        <w:rFonts w:ascii="Symbol" w:hAnsi="Symbol" w:hint="default"/>
      </w:rPr>
    </w:lvl>
    <w:lvl w:ilvl="1" w:tplc="B0D6B536">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48F61B8"/>
    <w:multiLevelType w:val="hybridMultilevel"/>
    <w:tmpl w:val="2292BC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B181EBA"/>
    <w:multiLevelType w:val="hybridMultilevel"/>
    <w:tmpl w:val="DDE8B9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41"/>
  </w:num>
  <w:num w:numId="2">
    <w:abstractNumId w:val="25"/>
  </w:num>
  <w:num w:numId="3">
    <w:abstractNumId w:val="26"/>
  </w:num>
  <w:num w:numId="4">
    <w:abstractNumId w:val="1"/>
  </w:num>
  <w:num w:numId="5">
    <w:abstractNumId w:val="9"/>
  </w:num>
  <w:num w:numId="6">
    <w:abstractNumId w:val="20"/>
  </w:num>
  <w:num w:numId="7">
    <w:abstractNumId w:val="34"/>
  </w:num>
  <w:num w:numId="8">
    <w:abstractNumId w:val="12"/>
  </w:num>
  <w:num w:numId="9">
    <w:abstractNumId w:val="7"/>
  </w:num>
  <w:num w:numId="10">
    <w:abstractNumId w:val="38"/>
  </w:num>
  <w:num w:numId="11">
    <w:abstractNumId w:val="30"/>
  </w:num>
  <w:num w:numId="12">
    <w:abstractNumId w:val="39"/>
  </w:num>
  <w:num w:numId="13">
    <w:abstractNumId w:val="5"/>
  </w:num>
  <w:num w:numId="14">
    <w:abstractNumId w:val="24"/>
  </w:num>
  <w:num w:numId="15">
    <w:abstractNumId w:val="2"/>
  </w:num>
  <w:num w:numId="16">
    <w:abstractNumId w:val="16"/>
  </w:num>
  <w:num w:numId="17">
    <w:abstractNumId w:val="15"/>
  </w:num>
  <w:num w:numId="18">
    <w:abstractNumId w:val="21"/>
  </w:num>
  <w:num w:numId="19">
    <w:abstractNumId w:val="13"/>
  </w:num>
  <w:num w:numId="20">
    <w:abstractNumId w:val="22"/>
  </w:num>
  <w:num w:numId="21">
    <w:abstractNumId w:val="6"/>
  </w:num>
  <w:num w:numId="22">
    <w:abstractNumId w:val="27"/>
  </w:num>
  <w:num w:numId="23">
    <w:abstractNumId w:val="19"/>
  </w:num>
  <w:num w:numId="24">
    <w:abstractNumId w:val="0"/>
  </w:num>
  <w:num w:numId="25">
    <w:abstractNumId w:val="23"/>
  </w:num>
  <w:num w:numId="26">
    <w:abstractNumId w:val="11"/>
  </w:num>
  <w:num w:numId="27">
    <w:abstractNumId w:val="29"/>
  </w:num>
  <w:num w:numId="28">
    <w:abstractNumId w:val="32"/>
  </w:num>
  <w:num w:numId="29">
    <w:abstractNumId w:val="33"/>
  </w:num>
  <w:num w:numId="30">
    <w:abstractNumId w:val="8"/>
  </w:num>
  <w:num w:numId="31">
    <w:abstractNumId w:val="37"/>
  </w:num>
  <w:num w:numId="32">
    <w:abstractNumId w:val="31"/>
  </w:num>
  <w:num w:numId="33">
    <w:abstractNumId w:val="35"/>
  </w:num>
  <w:num w:numId="34">
    <w:abstractNumId w:val="28"/>
  </w:num>
  <w:num w:numId="35">
    <w:abstractNumId w:val="3"/>
  </w:num>
  <w:num w:numId="36">
    <w:abstractNumId w:val="36"/>
  </w:num>
  <w:num w:numId="37">
    <w:abstractNumId w:val="18"/>
  </w:num>
  <w:num w:numId="38">
    <w:abstractNumId w:val="40"/>
  </w:num>
  <w:num w:numId="39">
    <w:abstractNumId w:val="14"/>
  </w:num>
  <w:num w:numId="40">
    <w:abstractNumId w:val="17"/>
  </w:num>
  <w:num w:numId="41">
    <w:abstractNumId w:val="4"/>
  </w:num>
  <w:num w:numId="4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508"/>
    <w:rsid w:val="00006FE0"/>
    <w:rsid w:val="00010313"/>
    <w:rsid w:val="00013055"/>
    <w:rsid w:val="00013802"/>
    <w:rsid w:val="000148A3"/>
    <w:rsid w:val="0002307D"/>
    <w:rsid w:val="00023258"/>
    <w:rsid w:val="00023C69"/>
    <w:rsid w:val="000259F1"/>
    <w:rsid w:val="00025A6F"/>
    <w:rsid w:val="0002618D"/>
    <w:rsid w:val="000272BE"/>
    <w:rsid w:val="00027B5B"/>
    <w:rsid w:val="00030B26"/>
    <w:rsid w:val="00030E84"/>
    <w:rsid w:val="00032C0A"/>
    <w:rsid w:val="00033966"/>
    <w:rsid w:val="00034BC4"/>
    <w:rsid w:val="00035257"/>
    <w:rsid w:val="000359CB"/>
    <w:rsid w:val="00035D68"/>
    <w:rsid w:val="00037009"/>
    <w:rsid w:val="00041B4C"/>
    <w:rsid w:val="00042802"/>
    <w:rsid w:val="00043366"/>
    <w:rsid w:val="00043818"/>
    <w:rsid w:val="00043E4F"/>
    <w:rsid w:val="00044A4C"/>
    <w:rsid w:val="00044EA6"/>
    <w:rsid w:val="000452D4"/>
    <w:rsid w:val="00045DA5"/>
    <w:rsid w:val="0004648D"/>
    <w:rsid w:val="00046F19"/>
    <w:rsid w:val="00050F4A"/>
    <w:rsid w:val="0005180B"/>
    <w:rsid w:val="000539F6"/>
    <w:rsid w:val="00054857"/>
    <w:rsid w:val="00054B44"/>
    <w:rsid w:val="000555AF"/>
    <w:rsid w:val="0006185B"/>
    <w:rsid w:val="00061F65"/>
    <w:rsid w:val="00062167"/>
    <w:rsid w:val="0006228D"/>
    <w:rsid w:val="00062B32"/>
    <w:rsid w:val="00062F9F"/>
    <w:rsid w:val="00064EA0"/>
    <w:rsid w:val="00065DB7"/>
    <w:rsid w:val="00067712"/>
    <w:rsid w:val="00067E58"/>
    <w:rsid w:val="000703AE"/>
    <w:rsid w:val="00070FE5"/>
    <w:rsid w:val="0007105C"/>
    <w:rsid w:val="0007112D"/>
    <w:rsid w:val="00072BD6"/>
    <w:rsid w:val="00072F80"/>
    <w:rsid w:val="0007370B"/>
    <w:rsid w:val="00074357"/>
    <w:rsid w:val="0007558C"/>
    <w:rsid w:val="00075B78"/>
    <w:rsid w:val="000763E9"/>
    <w:rsid w:val="00080D3D"/>
    <w:rsid w:val="00082CD6"/>
    <w:rsid w:val="0008378C"/>
    <w:rsid w:val="00084206"/>
    <w:rsid w:val="0008437D"/>
    <w:rsid w:val="00084630"/>
    <w:rsid w:val="000852ED"/>
    <w:rsid w:val="00085AFE"/>
    <w:rsid w:val="00086F8E"/>
    <w:rsid w:val="0008750E"/>
    <w:rsid w:val="00087A76"/>
    <w:rsid w:val="00090027"/>
    <w:rsid w:val="00093C36"/>
    <w:rsid w:val="000941A0"/>
    <w:rsid w:val="00094800"/>
    <w:rsid w:val="00094A47"/>
    <w:rsid w:val="00096212"/>
    <w:rsid w:val="000A0CBF"/>
    <w:rsid w:val="000A0E72"/>
    <w:rsid w:val="000A41E6"/>
    <w:rsid w:val="000A41ED"/>
    <w:rsid w:val="000A44E2"/>
    <w:rsid w:val="000A5AAA"/>
    <w:rsid w:val="000A6446"/>
    <w:rsid w:val="000A7297"/>
    <w:rsid w:val="000B034D"/>
    <w:rsid w:val="000B0730"/>
    <w:rsid w:val="000B1111"/>
    <w:rsid w:val="000B21A2"/>
    <w:rsid w:val="000B3991"/>
    <w:rsid w:val="000B4851"/>
    <w:rsid w:val="000B4A30"/>
    <w:rsid w:val="000B4B4C"/>
    <w:rsid w:val="000B6CCF"/>
    <w:rsid w:val="000B7957"/>
    <w:rsid w:val="000B7E91"/>
    <w:rsid w:val="000C1152"/>
    <w:rsid w:val="000C389E"/>
    <w:rsid w:val="000C3CC0"/>
    <w:rsid w:val="000C454D"/>
    <w:rsid w:val="000C4883"/>
    <w:rsid w:val="000C5C4C"/>
    <w:rsid w:val="000C788C"/>
    <w:rsid w:val="000C7A76"/>
    <w:rsid w:val="000D01AB"/>
    <w:rsid w:val="000D08B3"/>
    <w:rsid w:val="000D19F4"/>
    <w:rsid w:val="000D2399"/>
    <w:rsid w:val="000D24D4"/>
    <w:rsid w:val="000D3E2D"/>
    <w:rsid w:val="000D58DD"/>
    <w:rsid w:val="000D5F9F"/>
    <w:rsid w:val="000D6798"/>
    <w:rsid w:val="000D7CAC"/>
    <w:rsid w:val="000E0870"/>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490B"/>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10"/>
    <w:rsid w:val="00151B61"/>
    <w:rsid w:val="00152A9A"/>
    <w:rsid w:val="00153DB1"/>
    <w:rsid w:val="0015420C"/>
    <w:rsid w:val="00154FDE"/>
    <w:rsid w:val="0016304B"/>
    <w:rsid w:val="001635E7"/>
    <w:rsid w:val="00163EEA"/>
    <w:rsid w:val="0016468A"/>
    <w:rsid w:val="001658DF"/>
    <w:rsid w:val="001744D3"/>
    <w:rsid w:val="001747A4"/>
    <w:rsid w:val="00175E3F"/>
    <w:rsid w:val="00176A2C"/>
    <w:rsid w:val="001772FB"/>
    <w:rsid w:val="00177FCD"/>
    <w:rsid w:val="001831D1"/>
    <w:rsid w:val="00183441"/>
    <w:rsid w:val="00184407"/>
    <w:rsid w:val="001854DD"/>
    <w:rsid w:val="001864AB"/>
    <w:rsid w:val="0018662D"/>
    <w:rsid w:val="001868D2"/>
    <w:rsid w:val="00187AC5"/>
    <w:rsid w:val="001900BD"/>
    <w:rsid w:val="001924C7"/>
    <w:rsid w:val="00193A17"/>
    <w:rsid w:val="00194F26"/>
    <w:rsid w:val="001954A9"/>
    <w:rsid w:val="00195795"/>
    <w:rsid w:val="001963E4"/>
    <w:rsid w:val="00196732"/>
    <w:rsid w:val="00197427"/>
    <w:rsid w:val="001A0374"/>
    <w:rsid w:val="001A1B6B"/>
    <w:rsid w:val="001A21B4"/>
    <w:rsid w:val="001A5CF5"/>
    <w:rsid w:val="001A618E"/>
    <w:rsid w:val="001B39D2"/>
    <w:rsid w:val="001B4BF8"/>
    <w:rsid w:val="001B6B61"/>
    <w:rsid w:val="001B740D"/>
    <w:rsid w:val="001B7A46"/>
    <w:rsid w:val="001C2E14"/>
    <w:rsid w:val="001C4326"/>
    <w:rsid w:val="001C44E7"/>
    <w:rsid w:val="001C4689"/>
    <w:rsid w:val="001C4740"/>
    <w:rsid w:val="001C665E"/>
    <w:rsid w:val="001C78E6"/>
    <w:rsid w:val="001D11FA"/>
    <w:rsid w:val="001D2822"/>
    <w:rsid w:val="001D3480"/>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19"/>
    <w:rsid w:val="00212BA3"/>
    <w:rsid w:val="00213A33"/>
    <w:rsid w:val="002161E7"/>
    <w:rsid w:val="0021763B"/>
    <w:rsid w:val="00220877"/>
    <w:rsid w:val="002217BD"/>
    <w:rsid w:val="00221B6B"/>
    <w:rsid w:val="00222F89"/>
    <w:rsid w:val="00223498"/>
    <w:rsid w:val="002238AB"/>
    <w:rsid w:val="00224EB2"/>
    <w:rsid w:val="00227567"/>
    <w:rsid w:val="00227E76"/>
    <w:rsid w:val="0023013C"/>
    <w:rsid w:val="00231BF4"/>
    <w:rsid w:val="00233095"/>
    <w:rsid w:val="0023544A"/>
    <w:rsid w:val="00240491"/>
    <w:rsid w:val="00240508"/>
    <w:rsid w:val="00240F57"/>
    <w:rsid w:val="0024137E"/>
    <w:rsid w:val="00241CA4"/>
    <w:rsid w:val="00242B47"/>
    <w:rsid w:val="00242C94"/>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333A"/>
    <w:rsid w:val="00264256"/>
    <w:rsid w:val="0026442D"/>
    <w:rsid w:val="00270618"/>
    <w:rsid w:val="00271F07"/>
    <w:rsid w:val="0027348E"/>
    <w:rsid w:val="00273707"/>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D5"/>
    <w:rsid w:val="002913F0"/>
    <w:rsid w:val="0029190A"/>
    <w:rsid w:val="00292C5A"/>
    <w:rsid w:val="00294B0F"/>
    <w:rsid w:val="00295241"/>
    <w:rsid w:val="00296680"/>
    <w:rsid w:val="002A0095"/>
    <w:rsid w:val="002A2B0A"/>
    <w:rsid w:val="002A4DFC"/>
    <w:rsid w:val="002A6AF5"/>
    <w:rsid w:val="002A6D88"/>
    <w:rsid w:val="002A6E9F"/>
    <w:rsid w:val="002A735D"/>
    <w:rsid w:val="002A73C4"/>
    <w:rsid w:val="002A7E08"/>
    <w:rsid w:val="002B047D"/>
    <w:rsid w:val="002B3A60"/>
    <w:rsid w:val="002B4A34"/>
    <w:rsid w:val="002B5CA5"/>
    <w:rsid w:val="002B5E04"/>
    <w:rsid w:val="002B6321"/>
    <w:rsid w:val="002B732B"/>
    <w:rsid w:val="002B76A7"/>
    <w:rsid w:val="002B7D47"/>
    <w:rsid w:val="002C145A"/>
    <w:rsid w:val="002C1CE5"/>
    <w:rsid w:val="002C2219"/>
    <w:rsid w:val="002C2552"/>
    <w:rsid w:val="002C380A"/>
    <w:rsid w:val="002C46C8"/>
    <w:rsid w:val="002C5AC7"/>
    <w:rsid w:val="002C6337"/>
    <w:rsid w:val="002C6EFD"/>
    <w:rsid w:val="002D0660"/>
    <w:rsid w:val="002D0DF2"/>
    <w:rsid w:val="002D0F54"/>
    <w:rsid w:val="002D12AC"/>
    <w:rsid w:val="002D23BD"/>
    <w:rsid w:val="002D4F9C"/>
    <w:rsid w:val="002D5396"/>
    <w:rsid w:val="002D5819"/>
    <w:rsid w:val="002D7335"/>
    <w:rsid w:val="002E0B47"/>
    <w:rsid w:val="002E1168"/>
    <w:rsid w:val="002E1CC6"/>
    <w:rsid w:val="002E24D6"/>
    <w:rsid w:val="002E31D4"/>
    <w:rsid w:val="002E49AB"/>
    <w:rsid w:val="002E5FDA"/>
    <w:rsid w:val="002E7052"/>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3E13"/>
    <w:rsid w:val="003240F9"/>
    <w:rsid w:val="0032691A"/>
    <w:rsid w:val="003276F1"/>
    <w:rsid w:val="003279AE"/>
    <w:rsid w:val="003279DA"/>
    <w:rsid w:val="003309CA"/>
    <w:rsid w:val="003311A1"/>
    <w:rsid w:val="003325AB"/>
    <w:rsid w:val="00332616"/>
    <w:rsid w:val="00332BF9"/>
    <w:rsid w:val="003332D1"/>
    <w:rsid w:val="0033412B"/>
    <w:rsid w:val="003355A2"/>
    <w:rsid w:val="003361A7"/>
    <w:rsid w:val="00337717"/>
    <w:rsid w:val="00340203"/>
    <w:rsid w:val="00341161"/>
    <w:rsid w:val="00341868"/>
    <w:rsid w:val="00343365"/>
    <w:rsid w:val="00343A92"/>
    <w:rsid w:val="00344075"/>
    <w:rsid w:val="003442D6"/>
    <w:rsid w:val="003445F4"/>
    <w:rsid w:val="0034492F"/>
    <w:rsid w:val="00346E9B"/>
    <w:rsid w:val="00347C30"/>
    <w:rsid w:val="0035343F"/>
    <w:rsid w:val="00353501"/>
    <w:rsid w:val="00353734"/>
    <w:rsid w:val="00354ACF"/>
    <w:rsid w:val="00357634"/>
    <w:rsid w:val="003606EC"/>
    <w:rsid w:val="003606F8"/>
    <w:rsid w:val="00360CF2"/>
    <w:rsid w:val="00361F17"/>
    <w:rsid w:val="00362F9A"/>
    <w:rsid w:val="00363500"/>
    <w:rsid w:val="0036388D"/>
    <w:rsid w:val="003648EF"/>
    <w:rsid w:val="00364F87"/>
    <w:rsid w:val="0036537C"/>
    <w:rsid w:val="0036576B"/>
    <w:rsid w:val="003668CD"/>
    <w:rsid w:val="003673E6"/>
    <w:rsid w:val="00367EEB"/>
    <w:rsid w:val="0037131F"/>
    <w:rsid w:val="003729E5"/>
    <w:rsid w:val="00372B74"/>
    <w:rsid w:val="0037546C"/>
    <w:rsid w:val="00375D46"/>
    <w:rsid w:val="00377264"/>
    <w:rsid w:val="003779D2"/>
    <w:rsid w:val="00377DD1"/>
    <w:rsid w:val="00380CEF"/>
    <w:rsid w:val="00380E10"/>
    <w:rsid w:val="00382D7F"/>
    <w:rsid w:val="00385308"/>
    <w:rsid w:val="00385413"/>
    <w:rsid w:val="00385E38"/>
    <w:rsid w:val="00386842"/>
    <w:rsid w:val="003871A1"/>
    <w:rsid w:val="00390CFD"/>
    <w:rsid w:val="00392BDC"/>
    <w:rsid w:val="0039388A"/>
    <w:rsid w:val="00395596"/>
    <w:rsid w:val="00395BB7"/>
    <w:rsid w:val="00397ED5"/>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0C96"/>
    <w:rsid w:val="003C2F02"/>
    <w:rsid w:val="003C319B"/>
    <w:rsid w:val="003C5575"/>
    <w:rsid w:val="003C67A9"/>
    <w:rsid w:val="003C6AFA"/>
    <w:rsid w:val="003C76D4"/>
    <w:rsid w:val="003D00E2"/>
    <w:rsid w:val="003D11A7"/>
    <w:rsid w:val="003D137D"/>
    <w:rsid w:val="003D1CEB"/>
    <w:rsid w:val="003D221F"/>
    <w:rsid w:val="003D2BD0"/>
    <w:rsid w:val="003D2CC5"/>
    <w:rsid w:val="003D320B"/>
    <w:rsid w:val="003D4C05"/>
    <w:rsid w:val="003D5B46"/>
    <w:rsid w:val="003D5E89"/>
    <w:rsid w:val="003D6E7B"/>
    <w:rsid w:val="003D7B42"/>
    <w:rsid w:val="003E04C1"/>
    <w:rsid w:val="003E0887"/>
    <w:rsid w:val="003E1655"/>
    <w:rsid w:val="003E20DB"/>
    <w:rsid w:val="003E24F7"/>
    <w:rsid w:val="003E27F0"/>
    <w:rsid w:val="003E4E1E"/>
    <w:rsid w:val="003E6D11"/>
    <w:rsid w:val="003E74C8"/>
    <w:rsid w:val="003E757A"/>
    <w:rsid w:val="003E7B56"/>
    <w:rsid w:val="003E7C46"/>
    <w:rsid w:val="003F2106"/>
    <w:rsid w:val="003F5073"/>
    <w:rsid w:val="003F52A7"/>
    <w:rsid w:val="003F5F18"/>
    <w:rsid w:val="003F7013"/>
    <w:rsid w:val="003F77BA"/>
    <w:rsid w:val="00401B54"/>
    <w:rsid w:val="0040240C"/>
    <w:rsid w:val="00402B18"/>
    <w:rsid w:val="004043A6"/>
    <w:rsid w:val="00405C41"/>
    <w:rsid w:val="00406969"/>
    <w:rsid w:val="00413021"/>
    <w:rsid w:val="00414BFF"/>
    <w:rsid w:val="004158F2"/>
    <w:rsid w:val="0041655B"/>
    <w:rsid w:val="00416832"/>
    <w:rsid w:val="00417AE3"/>
    <w:rsid w:val="004301C6"/>
    <w:rsid w:val="00430244"/>
    <w:rsid w:val="004307E8"/>
    <w:rsid w:val="00430955"/>
    <w:rsid w:val="004310B7"/>
    <w:rsid w:val="00432299"/>
    <w:rsid w:val="004325C5"/>
    <w:rsid w:val="00432C71"/>
    <w:rsid w:val="00432FBA"/>
    <w:rsid w:val="004343C9"/>
    <w:rsid w:val="0043478F"/>
    <w:rsid w:val="00434BFC"/>
    <w:rsid w:val="0043602B"/>
    <w:rsid w:val="00437557"/>
    <w:rsid w:val="00440B1D"/>
    <w:rsid w:val="00440BE0"/>
    <w:rsid w:val="00440E66"/>
    <w:rsid w:val="0044123E"/>
    <w:rsid w:val="00442C1C"/>
    <w:rsid w:val="00445411"/>
    <w:rsid w:val="0044584B"/>
    <w:rsid w:val="00445DD9"/>
    <w:rsid w:val="00446911"/>
    <w:rsid w:val="00447CB7"/>
    <w:rsid w:val="004503FB"/>
    <w:rsid w:val="00450ABB"/>
    <w:rsid w:val="00452CC4"/>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4FCC"/>
    <w:rsid w:val="0047502A"/>
    <w:rsid w:val="004763A3"/>
    <w:rsid w:val="00477D98"/>
    <w:rsid w:val="00480D97"/>
    <w:rsid w:val="0048109C"/>
    <w:rsid w:val="004827C1"/>
    <w:rsid w:val="0048315A"/>
    <w:rsid w:val="00484DD5"/>
    <w:rsid w:val="0048640D"/>
    <w:rsid w:val="00486C87"/>
    <w:rsid w:val="00486FD2"/>
    <w:rsid w:val="00487B71"/>
    <w:rsid w:val="00487C04"/>
    <w:rsid w:val="004907E1"/>
    <w:rsid w:val="0049358E"/>
    <w:rsid w:val="004937C7"/>
    <w:rsid w:val="00495421"/>
    <w:rsid w:val="004A016B"/>
    <w:rsid w:val="004A035B"/>
    <w:rsid w:val="004A2108"/>
    <w:rsid w:val="004A302F"/>
    <w:rsid w:val="004A38D7"/>
    <w:rsid w:val="004A4277"/>
    <w:rsid w:val="004A43E3"/>
    <w:rsid w:val="004A470A"/>
    <w:rsid w:val="004A5C16"/>
    <w:rsid w:val="004A65AE"/>
    <w:rsid w:val="004A67C0"/>
    <w:rsid w:val="004A778C"/>
    <w:rsid w:val="004B40DE"/>
    <w:rsid w:val="004B48C7"/>
    <w:rsid w:val="004B5063"/>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2BFE"/>
    <w:rsid w:val="004F3227"/>
    <w:rsid w:val="004F3BB2"/>
    <w:rsid w:val="004F48F6"/>
    <w:rsid w:val="00500229"/>
    <w:rsid w:val="00501773"/>
    <w:rsid w:val="005019AE"/>
    <w:rsid w:val="00503749"/>
    <w:rsid w:val="00504CF4"/>
    <w:rsid w:val="00504ED2"/>
    <w:rsid w:val="005053C9"/>
    <w:rsid w:val="0050635B"/>
    <w:rsid w:val="00506AB2"/>
    <w:rsid w:val="005074CC"/>
    <w:rsid w:val="00507989"/>
    <w:rsid w:val="00507F9C"/>
    <w:rsid w:val="005102A0"/>
    <w:rsid w:val="00510B9A"/>
    <w:rsid w:val="005151C2"/>
    <w:rsid w:val="00516BA1"/>
    <w:rsid w:val="00521E09"/>
    <w:rsid w:val="00521E3B"/>
    <w:rsid w:val="005239DD"/>
    <w:rsid w:val="00523AA6"/>
    <w:rsid w:val="00523B2F"/>
    <w:rsid w:val="005254AF"/>
    <w:rsid w:val="005256CA"/>
    <w:rsid w:val="00527695"/>
    <w:rsid w:val="005300D9"/>
    <w:rsid w:val="00530EA2"/>
    <w:rsid w:val="0053144E"/>
    <w:rsid w:val="0053199F"/>
    <w:rsid w:val="00531E12"/>
    <w:rsid w:val="00531E57"/>
    <w:rsid w:val="00533449"/>
    <w:rsid w:val="00533B90"/>
    <w:rsid w:val="00534A3C"/>
    <w:rsid w:val="00535D50"/>
    <w:rsid w:val="00536958"/>
    <w:rsid w:val="005410F8"/>
    <w:rsid w:val="00541776"/>
    <w:rsid w:val="00541F92"/>
    <w:rsid w:val="0054207A"/>
    <w:rsid w:val="00542CA0"/>
    <w:rsid w:val="005448EC"/>
    <w:rsid w:val="00545963"/>
    <w:rsid w:val="00545A97"/>
    <w:rsid w:val="00547AB3"/>
    <w:rsid w:val="0055021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45"/>
    <w:rsid w:val="005718EA"/>
    <w:rsid w:val="0057443C"/>
    <w:rsid w:val="0057619E"/>
    <w:rsid w:val="005763E0"/>
    <w:rsid w:val="005773A1"/>
    <w:rsid w:val="00581136"/>
    <w:rsid w:val="00581286"/>
    <w:rsid w:val="00581EB8"/>
    <w:rsid w:val="00585BA3"/>
    <w:rsid w:val="005870B6"/>
    <w:rsid w:val="005871BD"/>
    <w:rsid w:val="00587480"/>
    <w:rsid w:val="00587CD2"/>
    <w:rsid w:val="00591D62"/>
    <w:rsid w:val="00592018"/>
    <w:rsid w:val="00597AE6"/>
    <w:rsid w:val="005A06A0"/>
    <w:rsid w:val="005A1D5F"/>
    <w:rsid w:val="005A27CA"/>
    <w:rsid w:val="005A43BD"/>
    <w:rsid w:val="005A66B0"/>
    <w:rsid w:val="005A7860"/>
    <w:rsid w:val="005A79E5"/>
    <w:rsid w:val="005B02EB"/>
    <w:rsid w:val="005B0B3B"/>
    <w:rsid w:val="005B0F55"/>
    <w:rsid w:val="005B3523"/>
    <w:rsid w:val="005B3C6A"/>
    <w:rsid w:val="005B43D1"/>
    <w:rsid w:val="005B4FAE"/>
    <w:rsid w:val="005B5292"/>
    <w:rsid w:val="005C73A9"/>
    <w:rsid w:val="005D034C"/>
    <w:rsid w:val="005D0971"/>
    <w:rsid w:val="005D12E2"/>
    <w:rsid w:val="005D2FAF"/>
    <w:rsid w:val="005D3333"/>
    <w:rsid w:val="005D4538"/>
    <w:rsid w:val="005D48C0"/>
    <w:rsid w:val="005D5D35"/>
    <w:rsid w:val="005D690E"/>
    <w:rsid w:val="005D7D6D"/>
    <w:rsid w:val="005E226E"/>
    <w:rsid w:val="005E2636"/>
    <w:rsid w:val="005E2F47"/>
    <w:rsid w:val="005E3412"/>
    <w:rsid w:val="005E344A"/>
    <w:rsid w:val="005E3B73"/>
    <w:rsid w:val="005E5B83"/>
    <w:rsid w:val="005E6ED1"/>
    <w:rsid w:val="005F08F3"/>
    <w:rsid w:val="005F0965"/>
    <w:rsid w:val="005F303A"/>
    <w:rsid w:val="005F4DE0"/>
    <w:rsid w:val="005F7751"/>
    <w:rsid w:val="005F7F91"/>
    <w:rsid w:val="006003FD"/>
    <w:rsid w:val="00600523"/>
    <w:rsid w:val="00600FDB"/>
    <w:rsid w:val="006015D7"/>
    <w:rsid w:val="00601AA4"/>
    <w:rsid w:val="00601B21"/>
    <w:rsid w:val="006026F8"/>
    <w:rsid w:val="006033F8"/>
    <w:rsid w:val="00604034"/>
    <w:rsid w:val="006041F0"/>
    <w:rsid w:val="00604F89"/>
    <w:rsid w:val="0060534A"/>
    <w:rsid w:val="006055DD"/>
    <w:rsid w:val="00605C6D"/>
    <w:rsid w:val="00606314"/>
    <w:rsid w:val="006078EC"/>
    <w:rsid w:val="006120CA"/>
    <w:rsid w:val="006137DA"/>
    <w:rsid w:val="00613C8E"/>
    <w:rsid w:val="0061477C"/>
    <w:rsid w:val="00617251"/>
    <w:rsid w:val="00620C44"/>
    <w:rsid w:val="00621167"/>
    <w:rsid w:val="00624174"/>
    <w:rsid w:val="00626CF8"/>
    <w:rsid w:val="00631323"/>
    <w:rsid w:val="006314AF"/>
    <w:rsid w:val="0063337C"/>
    <w:rsid w:val="00634569"/>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4AF9"/>
    <w:rsid w:val="006554AC"/>
    <w:rsid w:val="006575F4"/>
    <w:rsid w:val="006579E6"/>
    <w:rsid w:val="00660682"/>
    <w:rsid w:val="00660EE2"/>
    <w:rsid w:val="00660F74"/>
    <w:rsid w:val="0066124A"/>
    <w:rsid w:val="00661958"/>
    <w:rsid w:val="00661D9D"/>
    <w:rsid w:val="00663EDC"/>
    <w:rsid w:val="00664383"/>
    <w:rsid w:val="00664C5F"/>
    <w:rsid w:val="006663C7"/>
    <w:rsid w:val="00671078"/>
    <w:rsid w:val="00674697"/>
    <w:rsid w:val="00675396"/>
    <w:rsid w:val="006753A8"/>
    <w:rsid w:val="006757D2"/>
    <w:rsid w:val="006758CA"/>
    <w:rsid w:val="00680A04"/>
    <w:rsid w:val="00681484"/>
    <w:rsid w:val="00681BDE"/>
    <w:rsid w:val="0068268F"/>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65EE"/>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06DA3"/>
    <w:rsid w:val="007110F8"/>
    <w:rsid w:val="0071184A"/>
    <w:rsid w:val="00713315"/>
    <w:rsid w:val="00716C91"/>
    <w:rsid w:val="00716D72"/>
    <w:rsid w:val="00716F29"/>
    <w:rsid w:val="0071741C"/>
    <w:rsid w:val="0072204F"/>
    <w:rsid w:val="00723698"/>
    <w:rsid w:val="00726C64"/>
    <w:rsid w:val="00734197"/>
    <w:rsid w:val="00734680"/>
    <w:rsid w:val="00734B5B"/>
    <w:rsid w:val="00737CCA"/>
    <w:rsid w:val="00741E71"/>
    <w:rsid w:val="00742B90"/>
    <w:rsid w:val="00742C2A"/>
    <w:rsid w:val="0074434D"/>
    <w:rsid w:val="00745F38"/>
    <w:rsid w:val="00750528"/>
    <w:rsid w:val="00750EEF"/>
    <w:rsid w:val="0075108F"/>
    <w:rsid w:val="0075195E"/>
    <w:rsid w:val="007532CC"/>
    <w:rsid w:val="00753D70"/>
    <w:rsid w:val="00754129"/>
    <w:rsid w:val="0075506B"/>
    <w:rsid w:val="00755F7F"/>
    <w:rsid w:val="0075602C"/>
    <w:rsid w:val="00756BC0"/>
    <w:rsid w:val="007570C4"/>
    <w:rsid w:val="0075756E"/>
    <w:rsid w:val="007605B8"/>
    <w:rsid w:val="00765466"/>
    <w:rsid w:val="00767980"/>
    <w:rsid w:val="00771B1E"/>
    <w:rsid w:val="00773811"/>
    <w:rsid w:val="00773C95"/>
    <w:rsid w:val="00774374"/>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54C6"/>
    <w:rsid w:val="007B7C70"/>
    <w:rsid w:val="007B7DEB"/>
    <w:rsid w:val="007C0449"/>
    <w:rsid w:val="007C2541"/>
    <w:rsid w:val="007C2D2F"/>
    <w:rsid w:val="007C358F"/>
    <w:rsid w:val="007C61D6"/>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09CF"/>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078E"/>
    <w:rsid w:val="0081320E"/>
    <w:rsid w:val="00814142"/>
    <w:rsid w:val="00815C95"/>
    <w:rsid w:val="00816441"/>
    <w:rsid w:val="0081790E"/>
    <w:rsid w:val="008212C0"/>
    <w:rsid w:val="00822F2C"/>
    <w:rsid w:val="0082326A"/>
    <w:rsid w:val="00823DEE"/>
    <w:rsid w:val="00824CA8"/>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3995"/>
    <w:rsid w:val="008642E5"/>
    <w:rsid w:val="00864488"/>
    <w:rsid w:val="00866F62"/>
    <w:rsid w:val="00870A36"/>
    <w:rsid w:val="00872D93"/>
    <w:rsid w:val="00874293"/>
    <w:rsid w:val="00874D83"/>
    <w:rsid w:val="00876F88"/>
    <w:rsid w:val="0087778D"/>
    <w:rsid w:val="00880470"/>
    <w:rsid w:val="00880D94"/>
    <w:rsid w:val="00880F0A"/>
    <w:rsid w:val="0088316A"/>
    <w:rsid w:val="008847D7"/>
    <w:rsid w:val="00885EEB"/>
    <w:rsid w:val="00886BD1"/>
    <w:rsid w:val="00886F64"/>
    <w:rsid w:val="008924DE"/>
    <w:rsid w:val="0089665E"/>
    <w:rsid w:val="00897330"/>
    <w:rsid w:val="008A3755"/>
    <w:rsid w:val="008A4479"/>
    <w:rsid w:val="008A7F25"/>
    <w:rsid w:val="008B19DC"/>
    <w:rsid w:val="008B2472"/>
    <w:rsid w:val="008B264F"/>
    <w:rsid w:val="008B3E2C"/>
    <w:rsid w:val="008B4172"/>
    <w:rsid w:val="008B5FD7"/>
    <w:rsid w:val="008B6F83"/>
    <w:rsid w:val="008B7FD8"/>
    <w:rsid w:val="008C0186"/>
    <w:rsid w:val="008C1C01"/>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1E99"/>
    <w:rsid w:val="008F2998"/>
    <w:rsid w:val="008F29BE"/>
    <w:rsid w:val="008F4269"/>
    <w:rsid w:val="008F4AE5"/>
    <w:rsid w:val="008F51EB"/>
    <w:rsid w:val="008F6D59"/>
    <w:rsid w:val="008F7CED"/>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54BE"/>
    <w:rsid w:val="00926083"/>
    <w:rsid w:val="00930D08"/>
    <w:rsid w:val="00931466"/>
    <w:rsid w:val="00932B9A"/>
    <w:rsid w:val="00932D69"/>
    <w:rsid w:val="00933EF5"/>
    <w:rsid w:val="00934339"/>
    <w:rsid w:val="00935589"/>
    <w:rsid w:val="00935F0C"/>
    <w:rsid w:val="00936DC9"/>
    <w:rsid w:val="00941649"/>
    <w:rsid w:val="00941CC4"/>
    <w:rsid w:val="00942FD3"/>
    <w:rsid w:val="009434C2"/>
    <w:rsid w:val="00944647"/>
    <w:rsid w:val="00945203"/>
    <w:rsid w:val="00946FA9"/>
    <w:rsid w:val="00947A1E"/>
    <w:rsid w:val="00951AA4"/>
    <w:rsid w:val="00952B7C"/>
    <w:rsid w:val="00953E87"/>
    <w:rsid w:val="0095565C"/>
    <w:rsid w:val="00956B40"/>
    <w:rsid w:val="00957D20"/>
    <w:rsid w:val="00957E5F"/>
    <w:rsid w:val="00961137"/>
    <w:rsid w:val="0096190C"/>
    <w:rsid w:val="00962934"/>
    <w:rsid w:val="0096459E"/>
    <w:rsid w:val="00964AB6"/>
    <w:rsid w:val="00964B83"/>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B7ADE"/>
    <w:rsid w:val="009C0D62"/>
    <w:rsid w:val="009C0E6B"/>
    <w:rsid w:val="009C10D8"/>
    <w:rsid w:val="009C1126"/>
    <w:rsid w:val="009C1133"/>
    <w:rsid w:val="009C131B"/>
    <w:rsid w:val="009C151C"/>
    <w:rsid w:val="009C19BE"/>
    <w:rsid w:val="009C440A"/>
    <w:rsid w:val="009C5D03"/>
    <w:rsid w:val="009D1434"/>
    <w:rsid w:val="009D5125"/>
    <w:rsid w:val="009D5281"/>
    <w:rsid w:val="009D60B8"/>
    <w:rsid w:val="009D646A"/>
    <w:rsid w:val="009D6527"/>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5A09"/>
    <w:rsid w:val="00A06BE4"/>
    <w:rsid w:val="00A0729C"/>
    <w:rsid w:val="00A07779"/>
    <w:rsid w:val="00A07D50"/>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68AD"/>
    <w:rsid w:val="00A37500"/>
    <w:rsid w:val="00A41002"/>
    <w:rsid w:val="00A41ABE"/>
    <w:rsid w:val="00A4201A"/>
    <w:rsid w:val="00A428D5"/>
    <w:rsid w:val="00A44ED2"/>
    <w:rsid w:val="00A4614C"/>
    <w:rsid w:val="00A475A1"/>
    <w:rsid w:val="00A50CE2"/>
    <w:rsid w:val="00A5193C"/>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1B5"/>
    <w:rsid w:val="00A65CFA"/>
    <w:rsid w:val="00A66C88"/>
    <w:rsid w:val="00A67130"/>
    <w:rsid w:val="00A71F77"/>
    <w:rsid w:val="00A7415D"/>
    <w:rsid w:val="00A7662A"/>
    <w:rsid w:val="00A80363"/>
    <w:rsid w:val="00A8051A"/>
    <w:rsid w:val="00A80939"/>
    <w:rsid w:val="00A80B94"/>
    <w:rsid w:val="00A81D04"/>
    <w:rsid w:val="00A82941"/>
    <w:rsid w:val="00A83E9D"/>
    <w:rsid w:val="00A8415C"/>
    <w:rsid w:val="00A8449F"/>
    <w:rsid w:val="00A866E5"/>
    <w:rsid w:val="00A87A1C"/>
    <w:rsid w:val="00A87ACE"/>
    <w:rsid w:val="00A87C05"/>
    <w:rsid w:val="00A90D42"/>
    <w:rsid w:val="00A91223"/>
    <w:rsid w:val="00A9169D"/>
    <w:rsid w:val="00A91890"/>
    <w:rsid w:val="00A9352F"/>
    <w:rsid w:val="00A93E43"/>
    <w:rsid w:val="00A94B91"/>
    <w:rsid w:val="00A95BAA"/>
    <w:rsid w:val="00A97A1D"/>
    <w:rsid w:val="00AA0A54"/>
    <w:rsid w:val="00AA1046"/>
    <w:rsid w:val="00AA1E29"/>
    <w:rsid w:val="00AA240C"/>
    <w:rsid w:val="00AA273F"/>
    <w:rsid w:val="00AA2CE8"/>
    <w:rsid w:val="00AB266F"/>
    <w:rsid w:val="00AB3076"/>
    <w:rsid w:val="00AB5BF7"/>
    <w:rsid w:val="00AB6EAB"/>
    <w:rsid w:val="00AB6F03"/>
    <w:rsid w:val="00AB7716"/>
    <w:rsid w:val="00AC078A"/>
    <w:rsid w:val="00AC0A44"/>
    <w:rsid w:val="00AC101C"/>
    <w:rsid w:val="00AC2093"/>
    <w:rsid w:val="00AC2905"/>
    <w:rsid w:val="00AC293F"/>
    <w:rsid w:val="00AC498B"/>
    <w:rsid w:val="00AC4FDF"/>
    <w:rsid w:val="00AC7ABF"/>
    <w:rsid w:val="00AD0A2A"/>
    <w:rsid w:val="00AD1973"/>
    <w:rsid w:val="00AD35A2"/>
    <w:rsid w:val="00AD4CF1"/>
    <w:rsid w:val="00AD5048"/>
    <w:rsid w:val="00AD5988"/>
    <w:rsid w:val="00AD6293"/>
    <w:rsid w:val="00AD7538"/>
    <w:rsid w:val="00AD76E8"/>
    <w:rsid w:val="00AE0E34"/>
    <w:rsid w:val="00AE1606"/>
    <w:rsid w:val="00AE2036"/>
    <w:rsid w:val="00AE46D3"/>
    <w:rsid w:val="00AE5521"/>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1C56"/>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3A3"/>
    <w:rsid w:val="00B4646F"/>
    <w:rsid w:val="00B47CD5"/>
    <w:rsid w:val="00B52C0E"/>
    <w:rsid w:val="00B52F8E"/>
    <w:rsid w:val="00B54074"/>
    <w:rsid w:val="00B542FF"/>
    <w:rsid w:val="00B54F3E"/>
    <w:rsid w:val="00B55265"/>
    <w:rsid w:val="00B55C7D"/>
    <w:rsid w:val="00B60A27"/>
    <w:rsid w:val="00B60CAF"/>
    <w:rsid w:val="00B61AA0"/>
    <w:rsid w:val="00B61C7B"/>
    <w:rsid w:val="00B6234F"/>
    <w:rsid w:val="00B63038"/>
    <w:rsid w:val="00B63255"/>
    <w:rsid w:val="00B634BF"/>
    <w:rsid w:val="00B63F62"/>
    <w:rsid w:val="00B64BD8"/>
    <w:rsid w:val="00B65A38"/>
    <w:rsid w:val="00B701D1"/>
    <w:rsid w:val="00B70FF5"/>
    <w:rsid w:val="00B73AF2"/>
    <w:rsid w:val="00B74011"/>
    <w:rsid w:val="00B7551A"/>
    <w:rsid w:val="00B773F1"/>
    <w:rsid w:val="00B840DE"/>
    <w:rsid w:val="00B85606"/>
    <w:rsid w:val="00B8674E"/>
    <w:rsid w:val="00B86AB1"/>
    <w:rsid w:val="00B86B30"/>
    <w:rsid w:val="00B87D2F"/>
    <w:rsid w:val="00B91469"/>
    <w:rsid w:val="00B95FA8"/>
    <w:rsid w:val="00B97B64"/>
    <w:rsid w:val="00BA2F4C"/>
    <w:rsid w:val="00BA3345"/>
    <w:rsid w:val="00BA44B4"/>
    <w:rsid w:val="00BA6E60"/>
    <w:rsid w:val="00BA7EBA"/>
    <w:rsid w:val="00BB150D"/>
    <w:rsid w:val="00BB2A06"/>
    <w:rsid w:val="00BB2AD0"/>
    <w:rsid w:val="00BB2CBB"/>
    <w:rsid w:val="00BB4198"/>
    <w:rsid w:val="00BB5C37"/>
    <w:rsid w:val="00BB5E50"/>
    <w:rsid w:val="00BC00A5"/>
    <w:rsid w:val="00BC0302"/>
    <w:rsid w:val="00BC03EE"/>
    <w:rsid w:val="00BC09F9"/>
    <w:rsid w:val="00BC1B1A"/>
    <w:rsid w:val="00BC3D24"/>
    <w:rsid w:val="00BC5767"/>
    <w:rsid w:val="00BC59F1"/>
    <w:rsid w:val="00BC6978"/>
    <w:rsid w:val="00BC6CA6"/>
    <w:rsid w:val="00BC7192"/>
    <w:rsid w:val="00BC7D0A"/>
    <w:rsid w:val="00BD48E7"/>
    <w:rsid w:val="00BD56B5"/>
    <w:rsid w:val="00BE06F7"/>
    <w:rsid w:val="00BE1151"/>
    <w:rsid w:val="00BE2867"/>
    <w:rsid w:val="00BE2ED8"/>
    <w:rsid w:val="00BE3037"/>
    <w:rsid w:val="00BE3E85"/>
    <w:rsid w:val="00BE6564"/>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16D89"/>
    <w:rsid w:val="00C21BBF"/>
    <w:rsid w:val="00C23728"/>
    <w:rsid w:val="00C25BE4"/>
    <w:rsid w:val="00C3026C"/>
    <w:rsid w:val="00C313A9"/>
    <w:rsid w:val="00C33560"/>
    <w:rsid w:val="00C3737C"/>
    <w:rsid w:val="00C376DF"/>
    <w:rsid w:val="00C37E8C"/>
    <w:rsid w:val="00C421AD"/>
    <w:rsid w:val="00C42670"/>
    <w:rsid w:val="00C43849"/>
    <w:rsid w:val="00C441CF"/>
    <w:rsid w:val="00C443CC"/>
    <w:rsid w:val="00C44787"/>
    <w:rsid w:val="00C45AA2"/>
    <w:rsid w:val="00C45EF1"/>
    <w:rsid w:val="00C46A87"/>
    <w:rsid w:val="00C46C13"/>
    <w:rsid w:val="00C4707E"/>
    <w:rsid w:val="00C473A9"/>
    <w:rsid w:val="00C4792C"/>
    <w:rsid w:val="00C479AD"/>
    <w:rsid w:val="00C5024F"/>
    <w:rsid w:val="00C51B49"/>
    <w:rsid w:val="00C51F4A"/>
    <w:rsid w:val="00C5243E"/>
    <w:rsid w:val="00C53D5A"/>
    <w:rsid w:val="00C55BEF"/>
    <w:rsid w:val="00C56AD4"/>
    <w:rsid w:val="00C57DFD"/>
    <w:rsid w:val="00C57E86"/>
    <w:rsid w:val="00C57E92"/>
    <w:rsid w:val="00C600AD"/>
    <w:rsid w:val="00C601AF"/>
    <w:rsid w:val="00C612F2"/>
    <w:rsid w:val="00C61A63"/>
    <w:rsid w:val="00C61F71"/>
    <w:rsid w:val="00C62314"/>
    <w:rsid w:val="00C631D6"/>
    <w:rsid w:val="00C63C10"/>
    <w:rsid w:val="00C66296"/>
    <w:rsid w:val="00C66444"/>
    <w:rsid w:val="00C673B2"/>
    <w:rsid w:val="00C7046E"/>
    <w:rsid w:val="00C713C5"/>
    <w:rsid w:val="00C724A8"/>
    <w:rsid w:val="00C729E3"/>
    <w:rsid w:val="00C72E1B"/>
    <w:rsid w:val="00C73556"/>
    <w:rsid w:val="00C7394D"/>
    <w:rsid w:val="00C75B36"/>
    <w:rsid w:val="00C7712D"/>
    <w:rsid w:val="00C77282"/>
    <w:rsid w:val="00C806AF"/>
    <w:rsid w:val="00C81EED"/>
    <w:rsid w:val="00C83D98"/>
    <w:rsid w:val="00C8458C"/>
    <w:rsid w:val="00C84DE5"/>
    <w:rsid w:val="00C86248"/>
    <w:rsid w:val="00C8660F"/>
    <w:rsid w:val="00C9070B"/>
    <w:rsid w:val="00C90B31"/>
    <w:rsid w:val="00C91675"/>
    <w:rsid w:val="00C92A5A"/>
    <w:rsid w:val="00C96399"/>
    <w:rsid w:val="00CA0D6F"/>
    <w:rsid w:val="00CA1089"/>
    <w:rsid w:val="00CA332C"/>
    <w:rsid w:val="00CA4C33"/>
    <w:rsid w:val="00CA641B"/>
    <w:rsid w:val="00CA6F4A"/>
    <w:rsid w:val="00CB11E8"/>
    <w:rsid w:val="00CB23FE"/>
    <w:rsid w:val="00CB32E7"/>
    <w:rsid w:val="00CB5295"/>
    <w:rsid w:val="00CB559C"/>
    <w:rsid w:val="00CB6427"/>
    <w:rsid w:val="00CC0FBE"/>
    <w:rsid w:val="00CC1793"/>
    <w:rsid w:val="00CC1866"/>
    <w:rsid w:val="00CC193D"/>
    <w:rsid w:val="00CC1E10"/>
    <w:rsid w:val="00CC249E"/>
    <w:rsid w:val="00CC4419"/>
    <w:rsid w:val="00CC4795"/>
    <w:rsid w:val="00CC4C6F"/>
    <w:rsid w:val="00CC4DE6"/>
    <w:rsid w:val="00CC55A5"/>
    <w:rsid w:val="00CC5AD1"/>
    <w:rsid w:val="00CD028A"/>
    <w:rsid w:val="00CD2119"/>
    <w:rsid w:val="00CD237A"/>
    <w:rsid w:val="00CD2450"/>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0E9"/>
    <w:rsid w:val="00CF081A"/>
    <w:rsid w:val="00CF1072"/>
    <w:rsid w:val="00CF125D"/>
    <w:rsid w:val="00CF1747"/>
    <w:rsid w:val="00CF1A9F"/>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695E"/>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37FCB"/>
    <w:rsid w:val="00D413F1"/>
    <w:rsid w:val="00D41989"/>
    <w:rsid w:val="00D41A5D"/>
    <w:rsid w:val="00D42DF2"/>
    <w:rsid w:val="00D4476F"/>
    <w:rsid w:val="00D46964"/>
    <w:rsid w:val="00D47431"/>
    <w:rsid w:val="00D501A3"/>
    <w:rsid w:val="00D50573"/>
    <w:rsid w:val="00D50A34"/>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2E38"/>
    <w:rsid w:val="00D7471B"/>
    <w:rsid w:val="00D74ECA"/>
    <w:rsid w:val="00D7549E"/>
    <w:rsid w:val="00D76681"/>
    <w:rsid w:val="00D77AD0"/>
    <w:rsid w:val="00D80397"/>
    <w:rsid w:val="00D81462"/>
    <w:rsid w:val="00D825D2"/>
    <w:rsid w:val="00D82F26"/>
    <w:rsid w:val="00D83E91"/>
    <w:rsid w:val="00D863D0"/>
    <w:rsid w:val="00D86B00"/>
    <w:rsid w:val="00D86FB9"/>
    <w:rsid w:val="00D87574"/>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33C9"/>
    <w:rsid w:val="00DA34AB"/>
    <w:rsid w:val="00DA4A0D"/>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4C11"/>
    <w:rsid w:val="00DC7F03"/>
    <w:rsid w:val="00DD0BCD"/>
    <w:rsid w:val="00DD0D68"/>
    <w:rsid w:val="00DD0E83"/>
    <w:rsid w:val="00DD20DA"/>
    <w:rsid w:val="00DD447A"/>
    <w:rsid w:val="00DD4655"/>
    <w:rsid w:val="00DD591A"/>
    <w:rsid w:val="00DE110B"/>
    <w:rsid w:val="00DE2B3C"/>
    <w:rsid w:val="00DE365C"/>
    <w:rsid w:val="00DE3B20"/>
    <w:rsid w:val="00DE48C7"/>
    <w:rsid w:val="00DE577B"/>
    <w:rsid w:val="00DE6C66"/>
    <w:rsid w:val="00DE6C94"/>
    <w:rsid w:val="00DE6F80"/>
    <w:rsid w:val="00DE6FD7"/>
    <w:rsid w:val="00DE7DF5"/>
    <w:rsid w:val="00DF2235"/>
    <w:rsid w:val="00DF416A"/>
    <w:rsid w:val="00DF487E"/>
    <w:rsid w:val="00DF4961"/>
    <w:rsid w:val="00E00D44"/>
    <w:rsid w:val="00E0329B"/>
    <w:rsid w:val="00E03AB8"/>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824"/>
    <w:rsid w:val="00E349BD"/>
    <w:rsid w:val="00E35496"/>
    <w:rsid w:val="00E35E4D"/>
    <w:rsid w:val="00E36962"/>
    <w:rsid w:val="00E36BC4"/>
    <w:rsid w:val="00E376B7"/>
    <w:rsid w:val="00E37E0E"/>
    <w:rsid w:val="00E41202"/>
    <w:rsid w:val="00E4150D"/>
    <w:rsid w:val="00E419C6"/>
    <w:rsid w:val="00E42D2B"/>
    <w:rsid w:val="00E42F5D"/>
    <w:rsid w:val="00E435E1"/>
    <w:rsid w:val="00E4431C"/>
    <w:rsid w:val="00E4486C"/>
    <w:rsid w:val="00E45A31"/>
    <w:rsid w:val="00E45CAE"/>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67BB"/>
    <w:rsid w:val="00E57EAA"/>
    <w:rsid w:val="00E60249"/>
    <w:rsid w:val="00E619BD"/>
    <w:rsid w:val="00E62697"/>
    <w:rsid w:val="00E6307E"/>
    <w:rsid w:val="00E63751"/>
    <w:rsid w:val="00E63940"/>
    <w:rsid w:val="00E64483"/>
    <w:rsid w:val="00E64801"/>
    <w:rsid w:val="00E65269"/>
    <w:rsid w:val="00E65702"/>
    <w:rsid w:val="00E66120"/>
    <w:rsid w:val="00E67D5B"/>
    <w:rsid w:val="00E72168"/>
    <w:rsid w:val="00E724E9"/>
    <w:rsid w:val="00E72A62"/>
    <w:rsid w:val="00E7321A"/>
    <w:rsid w:val="00E73DD8"/>
    <w:rsid w:val="00E75AD4"/>
    <w:rsid w:val="00E76D66"/>
    <w:rsid w:val="00E83C85"/>
    <w:rsid w:val="00E855EE"/>
    <w:rsid w:val="00E865CF"/>
    <w:rsid w:val="00E86B57"/>
    <w:rsid w:val="00E904D5"/>
    <w:rsid w:val="00E94D1C"/>
    <w:rsid w:val="00E96752"/>
    <w:rsid w:val="00E975EF"/>
    <w:rsid w:val="00EA20A2"/>
    <w:rsid w:val="00EA327E"/>
    <w:rsid w:val="00EA4D15"/>
    <w:rsid w:val="00EA4ED1"/>
    <w:rsid w:val="00EA6C08"/>
    <w:rsid w:val="00EA796A"/>
    <w:rsid w:val="00EA7A0B"/>
    <w:rsid w:val="00EB1856"/>
    <w:rsid w:val="00EC073A"/>
    <w:rsid w:val="00EC1694"/>
    <w:rsid w:val="00EC37B2"/>
    <w:rsid w:val="00EC50CE"/>
    <w:rsid w:val="00EC5B34"/>
    <w:rsid w:val="00EC70C1"/>
    <w:rsid w:val="00EC7658"/>
    <w:rsid w:val="00EC7DEA"/>
    <w:rsid w:val="00ED021E"/>
    <w:rsid w:val="00ED042E"/>
    <w:rsid w:val="00ED2B4D"/>
    <w:rsid w:val="00ED323C"/>
    <w:rsid w:val="00ED5155"/>
    <w:rsid w:val="00ED71DD"/>
    <w:rsid w:val="00ED7B80"/>
    <w:rsid w:val="00EE2078"/>
    <w:rsid w:val="00EE2C3E"/>
    <w:rsid w:val="00EE2D5C"/>
    <w:rsid w:val="00EE371F"/>
    <w:rsid w:val="00EE3E82"/>
    <w:rsid w:val="00EE4ADE"/>
    <w:rsid w:val="00EE4DE8"/>
    <w:rsid w:val="00EE5CB7"/>
    <w:rsid w:val="00EE74A6"/>
    <w:rsid w:val="00EE764B"/>
    <w:rsid w:val="00EF22B6"/>
    <w:rsid w:val="00EF4360"/>
    <w:rsid w:val="00EF458E"/>
    <w:rsid w:val="00EF62F0"/>
    <w:rsid w:val="00EF6315"/>
    <w:rsid w:val="00EF662D"/>
    <w:rsid w:val="00EF7A83"/>
    <w:rsid w:val="00F01018"/>
    <w:rsid w:val="00F024FE"/>
    <w:rsid w:val="00F02BF5"/>
    <w:rsid w:val="00F0426B"/>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BE9"/>
    <w:rsid w:val="00F62495"/>
    <w:rsid w:val="00F63781"/>
    <w:rsid w:val="00F67496"/>
    <w:rsid w:val="00F742A7"/>
    <w:rsid w:val="00F77BED"/>
    <w:rsid w:val="00F801BA"/>
    <w:rsid w:val="00F861DC"/>
    <w:rsid w:val="00F8642B"/>
    <w:rsid w:val="00F867B7"/>
    <w:rsid w:val="00F9016B"/>
    <w:rsid w:val="00F9167B"/>
    <w:rsid w:val="00F92246"/>
    <w:rsid w:val="00F9291A"/>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B5570"/>
    <w:rsid w:val="00FC2943"/>
    <w:rsid w:val="00FC3711"/>
    <w:rsid w:val="00FC46E7"/>
    <w:rsid w:val="00FC579E"/>
    <w:rsid w:val="00FC5A3E"/>
    <w:rsid w:val="00FC5D25"/>
    <w:rsid w:val="00FC711A"/>
    <w:rsid w:val="00FD08F8"/>
    <w:rsid w:val="00FD0D7E"/>
    <w:rsid w:val="00FD492A"/>
    <w:rsid w:val="00FD4FFB"/>
    <w:rsid w:val="00FD5A9E"/>
    <w:rsid w:val="00FD60A3"/>
    <w:rsid w:val="00FD798F"/>
    <w:rsid w:val="00FE079F"/>
    <w:rsid w:val="00FE0F9E"/>
    <w:rsid w:val="00FE2343"/>
    <w:rsid w:val="00FE2642"/>
    <w:rsid w:val="00FE30C1"/>
    <w:rsid w:val="00FE39FA"/>
    <w:rsid w:val="00FE66D9"/>
    <w:rsid w:val="00FE6E13"/>
    <w:rsid w:val="00FE7CE6"/>
    <w:rsid w:val="00FE7EE2"/>
    <w:rsid w:val="00FF02EB"/>
    <w:rsid w:val="00FF053D"/>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 w:type="paragraph" w:customStyle="1" w:styleId="wordsection1">
    <w:name w:val="wordsection1"/>
    <w:basedOn w:val="Normal"/>
    <w:uiPriority w:val="99"/>
    <w:rsid w:val="00533449"/>
    <w:rPr>
      <w:rFonts w:ascii="Calibri" w:eastAsiaTheme="minorHAnsi" w:hAnsi="Calibri" w:cs="Calibri"/>
      <w:sz w:val="22"/>
      <w:szCs w:val="22"/>
      <w:lang w:eastAsia="en-NZ"/>
    </w:rPr>
  </w:style>
  <w:style w:type="paragraph" w:customStyle="1" w:styleId="xmsonormal">
    <w:name w:val="x_msonormal"/>
    <w:basedOn w:val="Normal"/>
    <w:rsid w:val="00DE2B3C"/>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1854814">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2626501">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05677976">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56984835">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67735012">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588823">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1638814">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27366057">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23907958">
      <w:bodyDiv w:val="1"/>
      <w:marLeft w:val="0"/>
      <w:marRight w:val="0"/>
      <w:marTop w:val="0"/>
      <w:marBottom w:val="0"/>
      <w:divBdr>
        <w:top w:val="none" w:sz="0" w:space="0" w:color="auto"/>
        <w:left w:val="none" w:sz="0" w:space="0" w:color="auto"/>
        <w:bottom w:val="none" w:sz="0" w:space="0" w:color="auto"/>
        <w:right w:val="none" w:sz="0" w:space="0" w:color="auto"/>
      </w:divBdr>
    </w:div>
    <w:div w:id="527719633">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31323655">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2320611">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16858216">
      <w:bodyDiv w:val="1"/>
      <w:marLeft w:val="0"/>
      <w:marRight w:val="0"/>
      <w:marTop w:val="0"/>
      <w:marBottom w:val="0"/>
      <w:divBdr>
        <w:top w:val="none" w:sz="0" w:space="0" w:color="auto"/>
        <w:left w:val="none" w:sz="0" w:space="0" w:color="auto"/>
        <w:bottom w:val="none" w:sz="0" w:space="0" w:color="auto"/>
        <w:right w:val="none" w:sz="0" w:space="0" w:color="auto"/>
      </w:divBdr>
    </w:div>
    <w:div w:id="741148354">
      <w:bodyDiv w:val="1"/>
      <w:marLeft w:val="0"/>
      <w:marRight w:val="0"/>
      <w:marTop w:val="0"/>
      <w:marBottom w:val="0"/>
      <w:divBdr>
        <w:top w:val="none" w:sz="0" w:space="0" w:color="auto"/>
        <w:left w:val="none" w:sz="0" w:space="0" w:color="auto"/>
        <w:bottom w:val="none" w:sz="0" w:space="0" w:color="auto"/>
        <w:right w:val="none" w:sz="0" w:space="0" w:color="auto"/>
      </w:divBdr>
    </w:div>
    <w:div w:id="744841137">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03159817">
      <w:bodyDiv w:val="1"/>
      <w:marLeft w:val="0"/>
      <w:marRight w:val="0"/>
      <w:marTop w:val="0"/>
      <w:marBottom w:val="0"/>
      <w:divBdr>
        <w:top w:val="none" w:sz="0" w:space="0" w:color="auto"/>
        <w:left w:val="none" w:sz="0" w:space="0" w:color="auto"/>
        <w:bottom w:val="none" w:sz="0" w:space="0" w:color="auto"/>
        <w:right w:val="none" w:sz="0" w:space="0" w:color="auto"/>
      </w:divBdr>
    </w:div>
    <w:div w:id="804079387">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6503495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08507059">
      <w:bodyDiv w:val="1"/>
      <w:marLeft w:val="0"/>
      <w:marRight w:val="0"/>
      <w:marTop w:val="0"/>
      <w:marBottom w:val="0"/>
      <w:divBdr>
        <w:top w:val="none" w:sz="0" w:space="0" w:color="auto"/>
        <w:left w:val="none" w:sz="0" w:space="0" w:color="auto"/>
        <w:bottom w:val="none" w:sz="0" w:space="0" w:color="auto"/>
        <w:right w:val="none" w:sz="0" w:space="0" w:color="auto"/>
      </w:divBdr>
    </w:div>
    <w:div w:id="1108696613">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197158663">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3878064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68804402">
      <w:bodyDiv w:val="1"/>
      <w:marLeft w:val="0"/>
      <w:marRight w:val="0"/>
      <w:marTop w:val="0"/>
      <w:marBottom w:val="0"/>
      <w:divBdr>
        <w:top w:val="none" w:sz="0" w:space="0" w:color="auto"/>
        <w:left w:val="none" w:sz="0" w:space="0" w:color="auto"/>
        <w:bottom w:val="none" w:sz="0" w:space="0" w:color="auto"/>
        <w:right w:val="none" w:sz="0" w:space="0" w:color="auto"/>
      </w:divBdr>
    </w:div>
    <w:div w:id="126965537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20160580">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1169348">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81989031">
      <w:bodyDiv w:val="1"/>
      <w:marLeft w:val="0"/>
      <w:marRight w:val="0"/>
      <w:marTop w:val="0"/>
      <w:marBottom w:val="0"/>
      <w:divBdr>
        <w:top w:val="none" w:sz="0" w:space="0" w:color="auto"/>
        <w:left w:val="none" w:sz="0" w:space="0" w:color="auto"/>
        <w:bottom w:val="none" w:sz="0" w:space="0" w:color="auto"/>
        <w:right w:val="none" w:sz="0" w:space="0" w:color="auto"/>
      </w:divBdr>
    </w:div>
    <w:div w:id="1589970396">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880318223">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33145612">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t.nz/our-work/diseases-and-conditions/covid-19-novel-coronavirus/covid-19-health-advice-public/contact-tracing-covid-19/covid-19-contact-tracing-locations-intere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eehive.govt.nz/release/additional-pfizer-covid-19-vaccines-purchase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t.nz/our-work/diseases-and-conditions/covid-19-novel-coronavirus/covid-19-data-and-statistics/covid-19-vaccine-dat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t.nz/our-work/diseases-and-conditions/covid-19-novel-coronavirus/covid-19-information-health-professionals/covid-19-advice-all-health-profession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otyadot.co.nz/"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t.nz/our-work/diseases-and-conditions/covid-19-novel-coronavirus/covid-19-vaccines/covid-19-vaccine-information-health-professionals" TargetMode="Externa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response-planning/covid-19-testing-plans-and-testing-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harmac.govt.nz/news-and-resources/news/2021-10-31-pharmac-negotiates-deal-for-a-further-covid-19-treatment/"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2.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3.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4</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9700</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2021-11-05T23:11:00Z</dcterms:created>
  <dcterms:modified xsi:type="dcterms:W3CDTF">2021-11-05T23:11:00Z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