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0DF7FE29" w14:textId="77777777" w:rsidR="005D5D35" w:rsidRPr="00D825D2" w:rsidRDefault="005D5D35" w:rsidP="00D46964">
      <w:pPr>
        <w:spacing w:line="276" w:lineRule="auto"/>
        <w:rPr>
          <w:rFonts w:cs="Segoe UI"/>
          <w:b/>
          <w:sz w:val="20"/>
        </w:rPr>
      </w:pPr>
      <w:bookmarkStart w:id="1" w:name="_Hlk64372309"/>
      <w:r w:rsidRPr="00D825D2">
        <w:rPr>
          <w:rFonts w:cs="Segoe UI"/>
          <w:b/>
          <w:sz w:val="20"/>
        </w:rPr>
        <w:t>Approved messages for use in your communications</w:t>
      </w:r>
    </w:p>
    <w:p w14:paraId="7E439DCC" w14:textId="77777777" w:rsidR="00B52F8E" w:rsidRPr="00D825D2" w:rsidRDefault="005D5D35" w:rsidP="00D46964">
      <w:pPr>
        <w:spacing w:after="160" w:line="276" w:lineRule="auto"/>
        <w:rPr>
          <w:rFonts w:cs="Segoe UI"/>
          <w:sz w:val="20"/>
          <w:lang w:val="en" w:eastAsia="en-NZ"/>
        </w:rPr>
      </w:pPr>
      <w:r w:rsidRPr="00D825D2">
        <w:rPr>
          <w:rFonts w:cs="Segoe UI"/>
          <w:sz w:val="20"/>
          <w:lang w:val="en" w:eastAsia="en-NZ"/>
        </w:rPr>
        <w:t>Consistent messaging helps us to coordinate our efforts to respond to the COVID-19 pandemic.</w:t>
      </w:r>
      <w:r w:rsidR="0008378C" w:rsidRPr="00D825D2">
        <w:rPr>
          <w:rFonts w:cs="Segoe UI"/>
          <w:sz w:val="20"/>
          <w:lang w:val="en" w:eastAsia="en-NZ"/>
        </w:rPr>
        <w:t xml:space="preserve"> </w:t>
      </w:r>
      <w:r w:rsidRPr="00D825D2">
        <w:rPr>
          <w:rFonts w:cs="Segoe UI"/>
          <w:sz w:val="20"/>
          <w:lang w:val="en" w:eastAsia="en-NZ"/>
        </w:rPr>
        <w:t xml:space="preserve">This document provides approved key messages from the Ministry of Health. </w:t>
      </w:r>
    </w:p>
    <w:p w14:paraId="10D6A44A" w14:textId="4C9461CF" w:rsidR="00EF22B6" w:rsidRPr="00F30CB9" w:rsidRDefault="00E94D1C" w:rsidP="00D46964">
      <w:pPr>
        <w:spacing w:before="240" w:after="160" w:line="276" w:lineRule="auto"/>
        <w:ind w:right="119"/>
        <w:rPr>
          <w:rFonts w:cs="Segoe UI"/>
          <w:b/>
          <w:sz w:val="20"/>
        </w:rPr>
      </w:pPr>
      <w:bookmarkStart w:id="2" w:name="_Hlk74566970"/>
      <w:bookmarkStart w:id="3" w:name="_Hlk74822345"/>
      <w:bookmarkStart w:id="4" w:name="x__Hlk74566970"/>
      <w:bookmarkEnd w:id="1"/>
      <w:r>
        <w:rPr>
          <w:rFonts w:cs="Segoe UI"/>
          <w:b/>
          <w:sz w:val="20"/>
        </w:rPr>
        <w:t>2</w:t>
      </w:r>
      <w:r w:rsidR="00DF2235">
        <w:rPr>
          <w:rFonts w:cs="Segoe UI"/>
          <w:b/>
          <w:sz w:val="20"/>
        </w:rPr>
        <w:t>2</w:t>
      </w:r>
      <w:r w:rsidR="00535D50" w:rsidRPr="00F30CB9">
        <w:rPr>
          <w:rFonts w:cs="Segoe UI"/>
          <w:b/>
          <w:sz w:val="20"/>
        </w:rPr>
        <w:t xml:space="preserve"> September 2021</w:t>
      </w:r>
      <w:r w:rsidR="004A470A">
        <w:rPr>
          <w:rFonts w:cs="Segoe UI"/>
          <w:b/>
          <w:sz w:val="20"/>
        </w:rPr>
        <w:t xml:space="preserve"> </w:t>
      </w:r>
    </w:p>
    <w:p w14:paraId="50CD923C" w14:textId="64F677AF" w:rsidR="00C5243E" w:rsidRDefault="00CA641B" w:rsidP="00D46964">
      <w:pPr>
        <w:spacing w:line="276" w:lineRule="auto"/>
        <w:rPr>
          <w:rFonts w:cs="Segoe UI"/>
          <w:b/>
          <w:bCs/>
          <w:sz w:val="28"/>
          <w:szCs w:val="28"/>
        </w:rPr>
      </w:pPr>
      <w:r>
        <w:rPr>
          <w:rFonts w:cs="Segoe UI"/>
          <w:b/>
          <w:bCs/>
          <w:sz w:val="28"/>
          <w:szCs w:val="28"/>
        </w:rPr>
        <w:t xml:space="preserve">New Zealand </w:t>
      </w:r>
      <w:r w:rsidR="006F2E21">
        <w:rPr>
          <w:rFonts w:cs="Segoe UI"/>
          <w:b/>
          <w:bCs/>
          <w:sz w:val="28"/>
          <w:szCs w:val="28"/>
        </w:rPr>
        <w:t>A</w:t>
      </w:r>
      <w:r w:rsidR="00753D70">
        <w:rPr>
          <w:rFonts w:cs="Segoe UI"/>
          <w:b/>
          <w:bCs/>
          <w:sz w:val="28"/>
          <w:szCs w:val="28"/>
        </w:rPr>
        <w:t xml:space="preserve">lert Level </w:t>
      </w:r>
      <w:r w:rsidR="00C57DFD">
        <w:rPr>
          <w:rFonts w:cs="Segoe UI"/>
          <w:b/>
          <w:bCs/>
          <w:sz w:val="28"/>
          <w:szCs w:val="28"/>
        </w:rPr>
        <w:t>status</w:t>
      </w:r>
    </w:p>
    <w:p w14:paraId="2ED6799B" w14:textId="028BDA48" w:rsidR="004503FB" w:rsidRDefault="00417AE3" w:rsidP="00417AE3">
      <w:pPr>
        <w:rPr>
          <w:rFonts w:cs="Segoe UI"/>
          <w:sz w:val="20"/>
        </w:rPr>
      </w:pPr>
      <w:r>
        <w:rPr>
          <w:rFonts w:cs="Segoe UI"/>
          <w:sz w:val="20"/>
        </w:rPr>
        <w:t xml:space="preserve">The Government </w:t>
      </w:r>
      <w:r w:rsidR="00132469">
        <w:rPr>
          <w:rFonts w:cs="Segoe UI"/>
          <w:sz w:val="20"/>
        </w:rPr>
        <w:t xml:space="preserve">has </w:t>
      </w:r>
      <w:r>
        <w:rPr>
          <w:rFonts w:cs="Segoe UI"/>
          <w:sz w:val="20"/>
        </w:rPr>
        <w:t xml:space="preserve">announced that </w:t>
      </w:r>
      <w:r w:rsidR="009718DC">
        <w:rPr>
          <w:rFonts w:cs="Segoe UI"/>
          <w:sz w:val="20"/>
        </w:rPr>
        <w:t xml:space="preserve">the Auckland region will move to Alert Level 3 at 11.59pm on Tuesday 21 September. The rest of New Zealand will remain at Alert Level 2. </w:t>
      </w:r>
      <w:r w:rsidRPr="00FA3456">
        <w:rPr>
          <w:rFonts w:cs="Segoe UI"/>
          <w:sz w:val="20"/>
        </w:rPr>
        <w:t>Th</w:t>
      </w:r>
      <w:r>
        <w:rPr>
          <w:rFonts w:cs="Segoe UI"/>
          <w:sz w:val="20"/>
        </w:rPr>
        <w:t xml:space="preserve">ese settings will be </w:t>
      </w:r>
      <w:r w:rsidR="004503FB">
        <w:rPr>
          <w:rFonts w:cs="Segoe UI"/>
          <w:sz w:val="20"/>
        </w:rPr>
        <w:t xml:space="preserve">in place for at least two weeks and </w:t>
      </w:r>
      <w:r w:rsidR="00EE2078">
        <w:rPr>
          <w:rFonts w:cs="Segoe UI"/>
          <w:sz w:val="20"/>
        </w:rPr>
        <w:t xml:space="preserve">will be reviewed by Cabinet </w:t>
      </w:r>
      <w:r w:rsidRPr="00FA3456">
        <w:rPr>
          <w:rFonts w:cs="Segoe UI"/>
          <w:sz w:val="20"/>
        </w:rPr>
        <w:t xml:space="preserve">on </w:t>
      </w:r>
      <w:r>
        <w:rPr>
          <w:rFonts w:cs="Segoe UI"/>
          <w:sz w:val="20"/>
        </w:rPr>
        <w:t xml:space="preserve">Monday </w:t>
      </w:r>
      <w:r w:rsidR="009718DC">
        <w:rPr>
          <w:rFonts w:cs="Segoe UI"/>
          <w:sz w:val="20"/>
        </w:rPr>
        <w:t>4 October</w:t>
      </w:r>
      <w:r>
        <w:rPr>
          <w:rFonts w:cs="Segoe UI"/>
          <w:sz w:val="20"/>
        </w:rPr>
        <w:t xml:space="preserve">. </w:t>
      </w:r>
    </w:p>
    <w:p w14:paraId="4A41AFDB" w14:textId="55044B23" w:rsidR="00BA44B4" w:rsidRDefault="00BA44B4" w:rsidP="00417AE3">
      <w:pPr>
        <w:rPr>
          <w:rFonts w:cs="Segoe UI"/>
          <w:sz w:val="20"/>
        </w:rPr>
      </w:pPr>
    </w:p>
    <w:p w14:paraId="20C361BF" w14:textId="3C8BB219" w:rsidR="00BA44B4" w:rsidRDefault="00BA44B4" w:rsidP="00417AE3">
      <w:pPr>
        <w:rPr>
          <w:rFonts w:cs="Segoe UI"/>
          <w:sz w:val="20"/>
        </w:rPr>
      </w:pPr>
      <w:r>
        <w:rPr>
          <w:rFonts w:cs="Segoe UI"/>
          <w:sz w:val="20"/>
        </w:rPr>
        <w:t xml:space="preserve">Find out more about what to do at different Alert Levels on the </w:t>
      </w:r>
      <w:hyperlink r:id="rId13" w:history="1">
        <w:r w:rsidRPr="00BA44B4">
          <w:rPr>
            <w:rStyle w:val="Hyperlink"/>
            <w:rFonts w:cs="Segoe UI"/>
            <w:b w:val="0"/>
            <w:bCs/>
            <w:color w:val="0070C0"/>
            <w:sz w:val="20"/>
            <w:u w:val="single"/>
          </w:rPr>
          <w:t>Unite Against Covid-19 website</w:t>
        </w:r>
      </w:hyperlink>
    </w:p>
    <w:p w14:paraId="7452D00A" w14:textId="28040845" w:rsidR="00EC37B2" w:rsidRDefault="00EC37B2" w:rsidP="00417AE3">
      <w:pPr>
        <w:rPr>
          <w:rFonts w:cs="Segoe UI"/>
          <w:sz w:val="20"/>
        </w:rPr>
      </w:pPr>
    </w:p>
    <w:p w14:paraId="6059E140" w14:textId="02DC6CA5" w:rsidR="00480D97" w:rsidRDefault="00346E9B" w:rsidP="00480D97">
      <w:pPr>
        <w:pStyle w:val="NormalWeb"/>
        <w:shd w:val="clear" w:color="auto" w:fill="FFFFFF"/>
        <w:spacing w:before="0" w:beforeAutospacing="0" w:after="0" w:afterAutospacing="0" w:line="276" w:lineRule="auto"/>
        <w:rPr>
          <w:rFonts w:ascii="Segoe UI" w:hAnsi="Segoe UI" w:cs="Segoe UI"/>
          <w:sz w:val="20"/>
          <w:szCs w:val="20"/>
        </w:rPr>
      </w:pPr>
      <w:bookmarkStart w:id="5" w:name="_Hlk83209241"/>
      <w:r>
        <w:rPr>
          <w:rFonts w:ascii="Segoe UI" w:hAnsi="Segoe UI" w:cs="Segoe UI"/>
          <w:b/>
          <w:bCs/>
          <w:sz w:val="28"/>
          <w:szCs w:val="28"/>
          <w:lang w:eastAsia="en-GB"/>
        </w:rPr>
        <w:t>C</w:t>
      </w:r>
      <w:r w:rsidR="00742C2A" w:rsidRPr="00F30CB9">
        <w:rPr>
          <w:rFonts w:ascii="Segoe UI" w:hAnsi="Segoe UI" w:cs="Segoe UI"/>
          <w:b/>
          <w:bCs/>
          <w:sz w:val="28"/>
          <w:szCs w:val="28"/>
          <w:lang w:eastAsia="en-GB"/>
        </w:rPr>
        <w:t>ommunity cases</w:t>
      </w:r>
      <w:r>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F30CB9">
        <w:rPr>
          <w:rFonts w:ascii="Segoe UI" w:hAnsi="Segoe UI" w:cs="Segoe UI"/>
          <w:sz w:val="20"/>
        </w:rPr>
        <w:t xml:space="preserve">There are </w:t>
      </w:r>
      <w:r w:rsidR="001F0373">
        <w:rPr>
          <w:rFonts w:ascii="Segoe UI" w:hAnsi="Segoe UI" w:cs="Segoe UI"/>
          <w:b/>
          <w:bCs/>
          <w:sz w:val="20"/>
        </w:rPr>
        <w:t>2</w:t>
      </w:r>
      <w:r w:rsidR="002F085E">
        <w:rPr>
          <w:rFonts w:ascii="Segoe UI" w:hAnsi="Segoe UI" w:cs="Segoe UI"/>
          <w:b/>
          <w:bCs/>
          <w:sz w:val="20"/>
        </w:rPr>
        <w:t>3</w:t>
      </w:r>
      <w:r w:rsidR="00260D9D" w:rsidRPr="00F30CB9">
        <w:rPr>
          <w:rFonts w:ascii="Segoe UI" w:hAnsi="Segoe UI" w:cs="Segoe UI"/>
          <w:sz w:val="20"/>
        </w:rPr>
        <w:t xml:space="preserve"> new cases of COVID-19 in the community today</w:t>
      </w:r>
      <w:r w:rsidR="00BE3037" w:rsidRPr="00F30CB9">
        <w:rPr>
          <w:rFonts w:ascii="Segoe UI" w:hAnsi="Segoe UI" w:cs="Segoe UI"/>
          <w:sz w:val="20"/>
        </w:rPr>
        <w:t xml:space="preserve">. </w:t>
      </w:r>
      <w:r w:rsidR="00A50CE2">
        <w:rPr>
          <w:rFonts w:ascii="Segoe UI" w:hAnsi="Segoe UI" w:cs="Segoe UI"/>
          <w:sz w:val="20"/>
        </w:rPr>
        <w:t xml:space="preserve">All </w:t>
      </w:r>
      <w:r w:rsidR="00FF293B">
        <w:rPr>
          <w:rFonts w:ascii="Segoe UI" w:hAnsi="Segoe UI" w:cs="Segoe UI"/>
          <w:sz w:val="20"/>
        </w:rPr>
        <w:t xml:space="preserve">cases are in Auckland. </w:t>
      </w:r>
      <w:r w:rsidR="00142435" w:rsidRPr="00F30CB9">
        <w:rPr>
          <w:rFonts w:ascii="Segoe UI" w:hAnsi="Segoe UI" w:cs="Segoe UI"/>
          <w:sz w:val="20"/>
          <w:szCs w:val="20"/>
        </w:rPr>
        <w:t xml:space="preserve">The total number of community cases </w:t>
      </w:r>
      <w:r w:rsidR="00B4162E" w:rsidRPr="00F30CB9">
        <w:rPr>
          <w:rFonts w:ascii="Segoe UI" w:hAnsi="Segoe UI" w:cs="Segoe UI"/>
          <w:sz w:val="20"/>
          <w:szCs w:val="20"/>
        </w:rPr>
        <w:t xml:space="preserve">is </w:t>
      </w:r>
      <w:r w:rsidR="001F0373">
        <w:rPr>
          <w:rFonts w:ascii="Segoe UI" w:hAnsi="Segoe UI" w:cs="Segoe UI"/>
          <w:b/>
          <w:bCs/>
          <w:sz w:val="20"/>
          <w:szCs w:val="20"/>
        </w:rPr>
        <w:t>1,</w:t>
      </w:r>
      <w:r w:rsidR="002F085E">
        <w:rPr>
          <w:rFonts w:ascii="Segoe UI" w:hAnsi="Segoe UI" w:cs="Segoe UI"/>
          <w:b/>
          <w:bCs/>
          <w:sz w:val="20"/>
          <w:szCs w:val="20"/>
        </w:rPr>
        <w:t>108</w:t>
      </w:r>
      <w:r w:rsidR="00142435" w:rsidRPr="00F30CB9">
        <w:rPr>
          <w:rFonts w:ascii="Segoe UI" w:hAnsi="Segoe UI" w:cs="Segoe UI"/>
          <w:sz w:val="20"/>
          <w:szCs w:val="20"/>
        </w:rPr>
        <w:t>.</w:t>
      </w:r>
      <w:r w:rsidR="002A7E08" w:rsidRPr="00F30CB9">
        <w:rPr>
          <w:rFonts w:ascii="Segoe UI" w:hAnsi="Segoe UI" w:cs="Segoe UI"/>
          <w:sz w:val="20"/>
          <w:szCs w:val="20"/>
        </w:rPr>
        <w:t xml:space="preserve"> </w:t>
      </w:r>
    </w:p>
    <w:p w14:paraId="3A6181A5" w14:textId="49B76AC9" w:rsidR="003C2F02" w:rsidRDefault="003C2F02" w:rsidP="00480D97">
      <w:pPr>
        <w:pStyle w:val="NormalWeb"/>
        <w:shd w:val="clear" w:color="auto" w:fill="FFFFFF"/>
        <w:spacing w:before="0" w:beforeAutospacing="0" w:after="0" w:afterAutospacing="0" w:line="276" w:lineRule="auto"/>
        <w:rPr>
          <w:rFonts w:ascii="Segoe UI" w:hAnsi="Segoe UI" w:cs="Segoe UI"/>
          <w:sz w:val="20"/>
          <w:szCs w:val="20"/>
        </w:rPr>
      </w:pPr>
    </w:p>
    <w:bookmarkEnd w:id="5"/>
    <w:p w14:paraId="0794F9AA" w14:textId="77777777" w:rsidR="00911618" w:rsidRPr="00911618" w:rsidRDefault="00911618" w:rsidP="00911618">
      <w:pPr>
        <w:rPr>
          <w:rFonts w:ascii="Calibri" w:hAnsi="Calibri"/>
          <w:sz w:val="20"/>
          <w:lang w:eastAsia="en-US"/>
        </w:rPr>
      </w:pPr>
      <w:r w:rsidRPr="00911618">
        <w:rPr>
          <w:sz w:val="20"/>
        </w:rPr>
        <w:t xml:space="preserve">Continue to check the </w:t>
      </w:r>
      <w:hyperlink r:id="rId14" w:history="1">
        <w:r w:rsidRPr="00911618">
          <w:rPr>
            <w:rStyle w:val="Hyperlink"/>
            <w:b w:val="0"/>
            <w:bCs/>
            <w:color w:val="0070C0"/>
            <w:sz w:val="20"/>
            <w:u w:val="single"/>
          </w:rPr>
          <w:t>locations of interest</w:t>
        </w:r>
      </w:hyperlink>
      <w:r w:rsidRPr="00911618">
        <w:rPr>
          <w:sz w:val="20"/>
        </w:rPr>
        <w:t xml:space="preserve"> on the Ministry of Health’s website. Please note that there are </w:t>
      </w:r>
      <w:hyperlink r:id="rId15" w:anchor="section70" w:history="1">
        <w:r w:rsidRPr="00911618">
          <w:rPr>
            <w:rStyle w:val="Hyperlink"/>
            <w:b w:val="0"/>
            <w:bCs/>
            <w:color w:val="0070C0"/>
            <w:sz w:val="20"/>
            <w:u w:val="single"/>
          </w:rPr>
          <w:t>section 70 public health orders</w:t>
        </w:r>
      </w:hyperlink>
      <w:r w:rsidRPr="00911618">
        <w:rPr>
          <w:sz w:val="20"/>
        </w:rPr>
        <w:t> in place that require people to follow health orders. Any time a person receives a direction from a medical officer of health, they must comply with public health requirements to undergo testing and to isolate until they receive their result.</w:t>
      </w:r>
    </w:p>
    <w:p w14:paraId="0B4B4E13" w14:textId="62FEE35A" w:rsidR="000272BE" w:rsidRDefault="000272BE" w:rsidP="00480D97">
      <w:pPr>
        <w:pStyle w:val="NormalWeb"/>
        <w:shd w:val="clear" w:color="auto" w:fill="FFFFFF"/>
        <w:spacing w:before="0" w:beforeAutospacing="0" w:after="0" w:afterAutospacing="0" w:line="276" w:lineRule="auto"/>
        <w:rPr>
          <w:rFonts w:ascii="Segoe UI" w:hAnsi="Segoe UI" w:cs="Segoe UI"/>
          <w:sz w:val="20"/>
          <w:szCs w:val="20"/>
        </w:rPr>
      </w:pPr>
    </w:p>
    <w:p w14:paraId="2208489D" w14:textId="77777777" w:rsidR="000272BE" w:rsidRPr="00535D50" w:rsidRDefault="000272BE" w:rsidP="000272BE">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2D68222" w14:textId="03B3695B" w:rsidR="000272BE" w:rsidRDefault="000272BE" w:rsidP="000272BE">
      <w:pPr>
        <w:spacing w:line="276" w:lineRule="auto"/>
        <w:rPr>
          <w:sz w:val="20"/>
        </w:rPr>
      </w:pPr>
      <w:r w:rsidRPr="00535D50">
        <w:rPr>
          <w:sz w:val="20"/>
        </w:rPr>
        <w:t xml:space="preserve">Yesterday, </w:t>
      </w:r>
      <w:r w:rsidR="002F085E">
        <w:rPr>
          <w:b/>
          <w:bCs/>
          <w:sz w:val="20"/>
        </w:rPr>
        <w:t>18</w:t>
      </w:r>
      <w:r w:rsidR="001F0373">
        <w:rPr>
          <w:b/>
          <w:bCs/>
          <w:sz w:val="20"/>
        </w:rPr>
        <w:t>,</w:t>
      </w:r>
      <w:r w:rsidR="002F085E">
        <w:rPr>
          <w:b/>
          <w:bCs/>
          <w:sz w:val="20"/>
        </w:rPr>
        <w:t>877</w:t>
      </w:r>
      <w:r w:rsidRPr="00F30CB9">
        <w:rPr>
          <w:sz w:val="20"/>
        </w:rPr>
        <w:t xml:space="preserve"> </w:t>
      </w:r>
      <w:r w:rsidRPr="00535D50">
        <w:rPr>
          <w:sz w:val="20"/>
        </w:rPr>
        <w:t>tests were processed across New Zealand.</w:t>
      </w:r>
      <w:r>
        <w:rPr>
          <w:sz w:val="20"/>
        </w:rPr>
        <w:t xml:space="preserve"> </w:t>
      </w:r>
    </w:p>
    <w:p w14:paraId="6A4B16AF" w14:textId="77777777" w:rsidR="000272BE" w:rsidRDefault="000272BE" w:rsidP="000272BE">
      <w:pPr>
        <w:spacing w:line="276" w:lineRule="auto"/>
        <w:rPr>
          <w:sz w:val="20"/>
        </w:rPr>
      </w:pPr>
    </w:p>
    <w:p w14:paraId="5DB22A96" w14:textId="671513EF" w:rsidR="000272BE" w:rsidRPr="00535D50" w:rsidRDefault="000272BE" w:rsidP="000272B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COVID-19 vaccin</w:t>
      </w:r>
      <w:r w:rsidR="00A308F4">
        <w:rPr>
          <w:rFonts w:ascii="Segoe UI" w:hAnsi="Segoe UI" w:cs="Segoe UI"/>
          <w:b/>
          <w:bCs/>
          <w:sz w:val="28"/>
          <w:szCs w:val="28"/>
          <w:lang w:eastAsia="en-GB"/>
        </w:rPr>
        <w:t>ation</w:t>
      </w:r>
      <w:r w:rsidRPr="00535D50">
        <w:rPr>
          <w:rFonts w:ascii="Segoe UI" w:hAnsi="Segoe UI" w:cs="Segoe UI"/>
          <w:b/>
          <w:bCs/>
          <w:sz w:val="28"/>
          <w:szCs w:val="28"/>
          <w:lang w:eastAsia="en-GB"/>
        </w:rPr>
        <w:t xml:space="preserve"> </w:t>
      </w:r>
      <w:r w:rsidR="00E10BE4">
        <w:rPr>
          <w:rFonts w:ascii="Segoe UI" w:hAnsi="Segoe UI" w:cs="Segoe UI"/>
          <w:b/>
          <w:bCs/>
          <w:sz w:val="28"/>
          <w:szCs w:val="28"/>
          <w:lang w:eastAsia="en-GB"/>
        </w:rPr>
        <w:t xml:space="preserve">figures </w:t>
      </w:r>
      <w:r w:rsidRPr="00535D50">
        <w:rPr>
          <w:rFonts w:ascii="Segoe UI" w:hAnsi="Segoe UI" w:cs="Segoe UI"/>
          <w:b/>
          <w:bCs/>
          <w:sz w:val="28"/>
          <w:szCs w:val="28"/>
          <w:lang w:eastAsia="en-GB"/>
        </w:rPr>
        <w:t>update</w:t>
      </w:r>
    </w:p>
    <w:p w14:paraId="1718B5BB" w14:textId="34A75300" w:rsidR="000272BE" w:rsidRDefault="000272BE" w:rsidP="000272BE">
      <w:pPr>
        <w:pStyle w:val="NormalWeb"/>
        <w:shd w:val="clear" w:color="auto" w:fill="FFFFFF"/>
        <w:spacing w:before="0" w:beforeAutospacing="0" w:after="240" w:afterAutospacing="0" w:line="276" w:lineRule="auto"/>
        <w:rPr>
          <w:rFonts w:ascii="Segoe UI" w:hAnsi="Segoe UI" w:cs="Segoe UI"/>
          <w:sz w:val="20"/>
          <w:szCs w:val="20"/>
        </w:rPr>
      </w:pPr>
      <w:r w:rsidRPr="00535D50">
        <w:rPr>
          <w:rFonts w:ascii="Segoe UI" w:hAnsi="Segoe UI" w:cs="Segoe UI"/>
          <w:sz w:val="20"/>
          <w:szCs w:val="20"/>
        </w:rPr>
        <w:t xml:space="preserve">Yesterday, </w:t>
      </w:r>
      <w:r w:rsidR="002F085E">
        <w:rPr>
          <w:rFonts w:ascii="Segoe UI" w:hAnsi="Segoe UI" w:cs="Segoe UI"/>
          <w:b/>
          <w:bCs/>
          <w:sz w:val="20"/>
          <w:szCs w:val="20"/>
        </w:rPr>
        <w:t>53,721</w:t>
      </w:r>
      <w:r w:rsidRPr="00F30CB9">
        <w:rPr>
          <w:rFonts w:ascii="Segoe UI" w:hAnsi="Segoe UI" w:cs="Segoe UI"/>
          <w:sz w:val="20"/>
          <w:szCs w:val="20"/>
        </w:rPr>
        <w:t xml:space="preserve"> </w:t>
      </w:r>
      <w:r w:rsidRPr="00535D50">
        <w:rPr>
          <w:rFonts w:ascii="Segoe UI" w:hAnsi="Segoe UI" w:cs="Segoe UI"/>
          <w:sz w:val="20"/>
          <w:szCs w:val="20"/>
        </w:rPr>
        <w:t xml:space="preserve">vaccines were administered. </w:t>
      </w:r>
    </w:p>
    <w:p w14:paraId="4910D838" w14:textId="1EB4508E" w:rsidR="000272BE" w:rsidRDefault="007A1769" w:rsidP="000272BE">
      <w:pPr>
        <w:spacing w:after="240" w:line="276" w:lineRule="auto"/>
        <w:rPr>
          <w:b/>
          <w:bCs/>
          <w:color w:val="0070C0"/>
          <w:sz w:val="20"/>
          <w:u w:val="single"/>
        </w:rPr>
      </w:pPr>
      <w:hyperlink r:id="rId16" w:history="1">
        <w:r w:rsidR="00227567">
          <w:rPr>
            <w:rStyle w:val="Hyperlink"/>
            <w:b w:val="0"/>
            <w:bCs/>
            <w:color w:val="0070C0"/>
            <w:sz w:val="20"/>
            <w:u w:val="single"/>
          </w:rPr>
          <w:t>L</w:t>
        </w:r>
        <w:r w:rsidR="000272BE" w:rsidRPr="00A94B91">
          <w:rPr>
            <w:rStyle w:val="Hyperlink"/>
            <w:b w:val="0"/>
            <w:bCs/>
            <w:color w:val="0070C0"/>
            <w:sz w:val="20"/>
            <w:u w:val="single"/>
          </w:rPr>
          <w:t>atest vaccine data and statistics</w:t>
        </w:r>
      </w:hyperlink>
      <w:r w:rsidR="000272BE" w:rsidRPr="00A94B91">
        <w:rPr>
          <w:b/>
          <w:bCs/>
          <w:color w:val="0070C0"/>
          <w:sz w:val="20"/>
          <w:u w:val="single"/>
        </w:rPr>
        <w:t xml:space="preserve"> </w:t>
      </w:r>
    </w:p>
    <w:p w14:paraId="4B1AF5EF" w14:textId="5BA948FC" w:rsidR="00F569A9" w:rsidRPr="00F569A9" w:rsidRDefault="00F569A9" w:rsidP="00F569A9">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F569A9">
        <w:rPr>
          <w:rFonts w:ascii="Segoe UI" w:hAnsi="Segoe UI" w:cs="Segoe UI"/>
          <w:b/>
          <w:bCs/>
          <w:sz w:val="28"/>
          <w:szCs w:val="28"/>
          <w:lang w:eastAsia="en-GB"/>
        </w:rPr>
        <w:t xml:space="preserve">Vaccination for </w:t>
      </w:r>
      <w:proofErr w:type="gramStart"/>
      <w:r w:rsidRPr="00F569A9">
        <w:rPr>
          <w:rFonts w:ascii="Segoe UI" w:hAnsi="Segoe UI" w:cs="Segoe UI"/>
          <w:b/>
          <w:bCs/>
          <w:sz w:val="28"/>
          <w:szCs w:val="28"/>
          <w:lang w:eastAsia="en-GB"/>
        </w:rPr>
        <w:t>high risk</w:t>
      </w:r>
      <w:proofErr w:type="gramEnd"/>
      <w:r w:rsidRPr="00F569A9">
        <w:rPr>
          <w:rFonts w:ascii="Segoe UI" w:hAnsi="Segoe UI" w:cs="Segoe UI"/>
          <w:b/>
          <w:bCs/>
          <w:sz w:val="28"/>
          <w:szCs w:val="28"/>
          <w:lang w:eastAsia="en-GB"/>
        </w:rPr>
        <w:t xml:space="preserve"> groups</w:t>
      </w:r>
    </w:p>
    <w:p w14:paraId="7652D28C" w14:textId="77777777" w:rsidR="00F569A9" w:rsidRDefault="00F569A9" w:rsidP="00F569A9">
      <w:pPr>
        <w:spacing w:after="160"/>
        <w:rPr>
          <w:rFonts w:cs="Segoe UI"/>
          <w:sz w:val="20"/>
        </w:rPr>
      </w:pPr>
      <w:r w:rsidRPr="00F569A9">
        <w:rPr>
          <w:rFonts w:cs="Segoe UI"/>
          <w:sz w:val="20"/>
        </w:rPr>
        <w:t xml:space="preserve">It remains very important for people who are at highest risk from COVID-19, and the people they live with, to get vaccinated as soon as possible. </w:t>
      </w:r>
    </w:p>
    <w:p w14:paraId="60D8F662" w14:textId="54C3CB15" w:rsidR="00F569A9" w:rsidRPr="00F569A9" w:rsidRDefault="00F569A9" w:rsidP="00F569A9">
      <w:pPr>
        <w:spacing w:after="160"/>
        <w:rPr>
          <w:rFonts w:cs="Segoe UI"/>
          <w:sz w:val="20"/>
        </w:rPr>
      </w:pPr>
      <w:r w:rsidRPr="00F569A9">
        <w:rPr>
          <w:rFonts w:cs="Segoe UI"/>
          <w:sz w:val="20"/>
        </w:rPr>
        <w:t>Those at highest risk of severe COVID-19 disease include people with certain health conditions, whose treatment reduces their immunity, are older or pregnant.</w:t>
      </w:r>
    </w:p>
    <w:p w14:paraId="3478604F" w14:textId="758D889C" w:rsidR="00F569A9" w:rsidRDefault="00F569A9" w:rsidP="00F569A9">
      <w:pPr>
        <w:spacing w:after="160"/>
        <w:rPr>
          <w:rFonts w:cs="Segoe UI"/>
          <w:sz w:val="20"/>
        </w:rPr>
      </w:pPr>
      <w:r w:rsidRPr="00F569A9">
        <w:rPr>
          <w:rFonts w:cs="Segoe UI"/>
          <w:sz w:val="20"/>
        </w:rPr>
        <w:t xml:space="preserve">If you haven’t already been vaccinated, please reserve your spot today </w:t>
      </w:r>
      <w:r w:rsidR="00A87A1C">
        <w:rPr>
          <w:rFonts w:cs="Segoe UI"/>
          <w:sz w:val="20"/>
        </w:rPr>
        <w:t>on the</w:t>
      </w:r>
      <w:r w:rsidRPr="00F569A9">
        <w:rPr>
          <w:rFonts w:cs="Segoe UI"/>
          <w:sz w:val="20"/>
        </w:rPr>
        <w:t xml:space="preserve"> </w:t>
      </w:r>
      <w:hyperlink r:id="rId17" w:history="1">
        <w:r w:rsidRPr="00F569A9">
          <w:rPr>
            <w:rStyle w:val="Hyperlink"/>
            <w:b w:val="0"/>
            <w:color w:val="0070C0"/>
            <w:sz w:val="20"/>
            <w:u w:val="single"/>
          </w:rPr>
          <w:t>Book My Vaccine</w:t>
        </w:r>
        <w:r w:rsidR="00A87A1C">
          <w:rPr>
            <w:rStyle w:val="Hyperlink"/>
            <w:b w:val="0"/>
            <w:color w:val="0070C0"/>
            <w:sz w:val="20"/>
            <w:u w:val="single"/>
          </w:rPr>
          <w:t xml:space="preserve"> website</w:t>
        </w:r>
      </w:hyperlink>
    </w:p>
    <w:p w14:paraId="6AEA04D1" w14:textId="77777777" w:rsidR="00F569A9" w:rsidRDefault="00F569A9" w:rsidP="00F569A9">
      <w:pPr>
        <w:spacing w:after="160"/>
        <w:rPr>
          <w:rFonts w:cs="Segoe UI"/>
          <w:sz w:val="20"/>
        </w:rPr>
      </w:pPr>
      <w:r w:rsidRPr="00F569A9">
        <w:rPr>
          <w:rFonts w:cs="Segoe UI"/>
          <w:sz w:val="20"/>
        </w:rPr>
        <w:t>If you are immunosuppressed, you can discuss with your doctor the timing of your vaccinations to help gain the best possible immunity.</w:t>
      </w:r>
    </w:p>
    <w:p w14:paraId="4BEA1BC2" w14:textId="6B28BF42" w:rsidR="00F569A9" w:rsidRPr="00F569A9" w:rsidRDefault="00F569A9" w:rsidP="00F569A9">
      <w:pPr>
        <w:spacing w:after="160"/>
        <w:rPr>
          <w:rFonts w:cs="Segoe UI"/>
          <w:sz w:val="20"/>
        </w:rPr>
      </w:pPr>
      <w:r w:rsidRPr="00F569A9">
        <w:rPr>
          <w:rFonts w:cs="Segoe UI"/>
          <w:sz w:val="20"/>
        </w:rPr>
        <w:lastRenderedPageBreak/>
        <w:t xml:space="preserve">If you are concerned about how you will react to the vaccine, discuss getting your vaccine in a controlled environment with your doctor or the vaccine team (by calling the </w:t>
      </w:r>
      <w:r w:rsidRPr="00F569A9">
        <w:rPr>
          <w:rFonts w:cs="Segoe UI"/>
          <w:color w:val="002639"/>
          <w:sz w:val="20"/>
          <w:shd w:val="clear" w:color="auto" w:fill="FFFFFF"/>
        </w:rPr>
        <w:t>COVID Vaccination Healthline on </w:t>
      </w:r>
      <w:hyperlink r:id="rId18" w:history="1">
        <w:r w:rsidRPr="00F569A9">
          <w:rPr>
            <w:rStyle w:val="Hyperlink"/>
            <w:b w:val="0"/>
            <w:color w:val="0070C0"/>
            <w:sz w:val="20"/>
            <w:u w:val="single"/>
          </w:rPr>
          <w:t>0800 28 29 26</w:t>
        </w:r>
      </w:hyperlink>
      <w:r w:rsidRPr="00F569A9">
        <w:rPr>
          <w:rFonts w:cs="Segoe UI"/>
          <w:sz w:val="20"/>
        </w:rPr>
        <w:t>)</w:t>
      </w:r>
      <w:r w:rsidRPr="00F569A9">
        <w:rPr>
          <w:rFonts w:cs="Segoe UI"/>
          <w:color w:val="002639"/>
          <w:sz w:val="20"/>
          <w:shd w:val="clear" w:color="auto" w:fill="FFFFFF"/>
        </w:rPr>
        <w:t>.</w:t>
      </w:r>
      <w:r w:rsidRPr="00F569A9">
        <w:rPr>
          <w:rFonts w:cs="Segoe UI"/>
          <w:sz w:val="20"/>
        </w:rPr>
        <w:t xml:space="preserve"> </w:t>
      </w:r>
    </w:p>
    <w:p w14:paraId="6F37ADAD" w14:textId="2727292A" w:rsidR="00F569A9" w:rsidRPr="00F569A9" w:rsidRDefault="00F569A9" w:rsidP="00F569A9">
      <w:pPr>
        <w:rPr>
          <w:rFonts w:cs="Segoe UI"/>
          <w:color w:val="002639"/>
          <w:sz w:val="20"/>
          <w:shd w:val="clear" w:color="auto" w:fill="FFFFFF"/>
        </w:rPr>
      </w:pPr>
      <w:r w:rsidRPr="00DB7D7C">
        <w:rPr>
          <w:rFonts w:cs="Segoe UI"/>
          <w:sz w:val="20"/>
          <w:shd w:val="clear" w:color="auto" w:fill="FFFFFF"/>
        </w:rPr>
        <w:t>Rea</w:t>
      </w:r>
      <w:r w:rsidR="00DB7D7C" w:rsidRPr="00DB7D7C">
        <w:rPr>
          <w:rFonts w:cs="Segoe UI"/>
          <w:sz w:val="20"/>
          <w:shd w:val="clear" w:color="auto" w:fill="FFFFFF"/>
        </w:rPr>
        <w:t>d more at</w:t>
      </w:r>
      <w:r w:rsidRPr="00F569A9">
        <w:rPr>
          <w:rFonts w:cs="Segoe UI"/>
          <w:color w:val="002639"/>
          <w:sz w:val="20"/>
          <w:shd w:val="clear" w:color="auto" w:fill="FFFFFF"/>
        </w:rPr>
        <w:t xml:space="preserve"> </w:t>
      </w:r>
      <w:hyperlink r:id="rId19" w:history="1">
        <w:r w:rsidRPr="00F569A9">
          <w:rPr>
            <w:rStyle w:val="Hyperlink"/>
            <w:b w:val="0"/>
            <w:color w:val="0070C0"/>
            <w:sz w:val="20"/>
            <w:u w:val="single"/>
          </w:rPr>
          <w:t>COVID-19 Vaccine health advice</w:t>
        </w:r>
      </w:hyperlink>
      <w:r w:rsidRPr="00F569A9">
        <w:rPr>
          <w:rFonts w:cs="Segoe UI"/>
          <w:color w:val="002639"/>
          <w:sz w:val="20"/>
          <w:shd w:val="clear" w:color="auto" w:fill="FFFFFF"/>
        </w:rPr>
        <w:t xml:space="preserve"> and on the </w:t>
      </w:r>
      <w:hyperlink r:id="rId20" w:history="1">
        <w:r w:rsidRPr="00F569A9">
          <w:rPr>
            <w:rStyle w:val="Hyperlink"/>
            <w:b w:val="0"/>
            <w:color w:val="0070C0"/>
            <w:sz w:val="20"/>
            <w:u w:val="single"/>
          </w:rPr>
          <w:t>Unite Against COVID-19 website</w:t>
        </w:r>
      </w:hyperlink>
    </w:p>
    <w:p w14:paraId="460EBBA3" w14:textId="77777777" w:rsidR="00F569A9" w:rsidRDefault="00F569A9" w:rsidP="00F569A9"/>
    <w:p w14:paraId="0134E3BA" w14:textId="2E502D03" w:rsidR="00DF2235" w:rsidRPr="00535D50" w:rsidRDefault="00DF2235" w:rsidP="00DF2235">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6" w:name="_Hlk83203025"/>
      <w:bookmarkStart w:id="7" w:name="_Hlk83209189"/>
      <w:r>
        <w:rPr>
          <w:rFonts w:ascii="Segoe UI" w:hAnsi="Segoe UI" w:cs="Segoe UI"/>
          <w:b/>
          <w:bCs/>
          <w:sz w:val="28"/>
          <w:szCs w:val="28"/>
          <w:lang w:eastAsia="en-GB"/>
        </w:rPr>
        <w:t>Exemptions to cross the regional boundary</w:t>
      </w:r>
    </w:p>
    <w:bookmarkEnd w:id="6"/>
    <w:p w14:paraId="39254C5C" w14:textId="77777777" w:rsidR="001F5D78" w:rsidRPr="001F5D78" w:rsidRDefault="001F5D78" w:rsidP="001F5D78">
      <w:pPr>
        <w:rPr>
          <w:rFonts w:cs="Segoe UI"/>
          <w:sz w:val="20"/>
        </w:rPr>
      </w:pPr>
      <w:r w:rsidRPr="001F5D78">
        <w:rPr>
          <w:rFonts w:cs="Segoe UI"/>
          <w:sz w:val="20"/>
        </w:rPr>
        <w:t xml:space="preserve">The rules to cross the regional boundary have not changed. Personal travel across an Alert Level 3 and Alert Level 2 boundary is still highly restricted. The threshold for an exemption remains very high as we still need to contain the virus. </w:t>
      </w:r>
    </w:p>
    <w:p w14:paraId="66EF48A0" w14:textId="77777777" w:rsidR="001F5D78" w:rsidRPr="001F5D78" w:rsidRDefault="001F5D78" w:rsidP="001F5D78">
      <w:pPr>
        <w:rPr>
          <w:rFonts w:cs="Segoe UI"/>
          <w:sz w:val="20"/>
          <w:lang w:eastAsia="en-US"/>
        </w:rPr>
      </w:pPr>
    </w:p>
    <w:p w14:paraId="23C063D0" w14:textId="7846C7CD" w:rsidR="001F5D78" w:rsidRDefault="001F5D78" w:rsidP="001F5D78">
      <w:pPr>
        <w:rPr>
          <w:rFonts w:ascii="Calibri Light" w:hAnsi="Calibri Light" w:cs="Calibri Light"/>
          <w:color w:val="FF0000"/>
          <w:sz w:val="24"/>
          <w:szCs w:val="24"/>
        </w:rPr>
      </w:pPr>
      <w:r w:rsidRPr="001F5D78">
        <w:rPr>
          <w:rFonts w:cs="Segoe UI"/>
          <w:sz w:val="20"/>
        </w:rPr>
        <w:t xml:space="preserve">However, while travel to attend a funeral or tangihanga, accompany a </w:t>
      </w:r>
      <w:proofErr w:type="spellStart"/>
      <w:r w:rsidRPr="001F5D78">
        <w:rPr>
          <w:rFonts w:cs="Segoe UI"/>
          <w:sz w:val="20"/>
        </w:rPr>
        <w:t>tūpāpaku</w:t>
      </w:r>
      <w:proofErr w:type="spellEnd"/>
      <w:r w:rsidRPr="001F5D78">
        <w:rPr>
          <w:rFonts w:cs="Segoe UI"/>
          <w:sz w:val="20"/>
        </w:rPr>
        <w:t xml:space="preserve"> (deceased person) </w:t>
      </w:r>
      <w:r w:rsidR="004307E8" w:rsidRPr="004307E8">
        <w:rPr>
          <w:rFonts w:cs="Segoe UI"/>
          <w:sz w:val="20"/>
        </w:rPr>
        <w:t xml:space="preserve">or visit a dying family member is still not permitted, people in these categories can now be considered for an exemption for personal travel into Auckland. Likewise, there is now also the ability to apply for an exemption for individuals crossing the alert level boundary one way into Auckland to provide support or care to another person </w:t>
      </w:r>
      <w:r w:rsidR="002537D3">
        <w:rPr>
          <w:rFonts w:cs="Segoe UI"/>
          <w:sz w:val="20"/>
        </w:rPr>
        <w:t xml:space="preserve">who is unwell </w:t>
      </w:r>
      <w:r w:rsidR="004307E8" w:rsidRPr="004307E8">
        <w:rPr>
          <w:rFonts w:cs="Segoe UI"/>
          <w:sz w:val="20"/>
        </w:rPr>
        <w:t>or childcare where the parents or guardians are returning to work.</w:t>
      </w:r>
    </w:p>
    <w:p w14:paraId="102AE6D0" w14:textId="77777777" w:rsidR="004307E8" w:rsidRPr="001F5D78" w:rsidRDefault="004307E8" w:rsidP="001F5D78">
      <w:pPr>
        <w:rPr>
          <w:rFonts w:cs="Segoe UI"/>
          <w:sz w:val="20"/>
        </w:rPr>
      </w:pPr>
    </w:p>
    <w:p w14:paraId="26C1F942" w14:textId="77777777" w:rsidR="001F5D78" w:rsidRPr="001F5D78" w:rsidRDefault="001F5D78" w:rsidP="001F5D78">
      <w:pPr>
        <w:rPr>
          <w:rFonts w:cs="Segoe UI"/>
          <w:sz w:val="20"/>
        </w:rPr>
      </w:pPr>
      <w:r w:rsidRPr="001F5D78">
        <w:rPr>
          <w:rFonts w:cs="Segoe UI"/>
          <w:sz w:val="20"/>
        </w:rPr>
        <w:t>Only the Ministry of Health can approve personal travel exemptions to cross an Alert Level boundary. Documentation from other organisations or individuals can be used in support of an application, but do not themselves constitute permission to cross the boundary.</w:t>
      </w:r>
    </w:p>
    <w:p w14:paraId="7A841285" w14:textId="77777777" w:rsidR="001F5D78" w:rsidRPr="001F5D78" w:rsidRDefault="001F5D78" w:rsidP="001F5D78">
      <w:pPr>
        <w:rPr>
          <w:rFonts w:cs="Segoe UI"/>
          <w:sz w:val="20"/>
        </w:rPr>
      </w:pPr>
    </w:p>
    <w:p w14:paraId="37C76557" w14:textId="68DA570F" w:rsidR="001F5D78" w:rsidRPr="001F5D78" w:rsidRDefault="007A1769" w:rsidP="001F5D78">
      <w:pPr>
        <w:spacing w:after="240" w:line="276" w:lineRule="auto"/>
        <w:rPr>
          <w:rFonts w:cs="Segoe UI"/>
          <w:b/>
          <w:bCs/>
          <w:color w:val="0070C0"/>
          <w:sz w:val="20"/>
          <w:u w:val="single"/>
        </w:rPr>
      </w:pPr>
      <w:hyperlink r:id="rId21" w:anchor="across" w:history="1">
        <w:r w:rsidR="001F5D78" w:rsidRPr="001F5D78">
          <w:rPr>
            <w:rStyle w:val="Hyperlink"/>
            <w:rFonts w:cs="Segoe UI"/>
            <w:b w:val="0"/>
            <w:bCs/>
            <w:color w:val="0070C0"/>
            <w:sz w:val="20"/>
            <w:u w:val="single"/>
          </w:rPr>
          <w:t>Exemptions for personal travel across or within an Alert Level boundary</w:t>
        </w:r>
      </w:hyperlink>
      <w:r w:rsidR="001F5D78" w:rsidRPr="001F5D78">
        <w:rPr>
          <w:rFonts w:cs="Segoe UI"/>
          <w:b/>
          <w:bCs/>
          <w:color w:val="0070C0"/>
          <w:sz w:val="20"/>
          <w:u w:val="single"/>
        </w:rPr>
        <w:t xml:space="preserve"> </w:t>
      </w:r>
    </w:p>
    <w:bookmarkEnd w:id="7"/>
    <w:p w14:paraId="4769E5F7" w14:textId="00BDE00C" w:rsidR="003D00E2" w:rsidRPr="00535D50" w:rsidRDefault="003D00E2" w:rsidP="003D00E2">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Funerals and tangihanga Alert Levels 2 and 3 updates</w:t>
      </w:r>
    </w:p>
    <w:p w14:paraId="44A807E7" w14:textId="7EC64FA0" w:rsidR="003D00E2" w:rsidRDefault="003D00E2" w:rsidP="003D00E2">
      <w:pPr>
        <w:rPr>
          <w:sz w:val="20"/>
        </w:rPr>
      </w:pPr>
      <w:r>
        <w:rPr>
          <w:sz w:val="20"/>
        </w:rPr>
        <w:t>The Ministry of Health has updated requirements for funerals and tangihanga at Alert Levels 2 and 3. This includes requirements on how many people can attend and travel across alert level boundaries.</w:t>
      </w:r>
    </w:p>
    <w:p w14:paraId="7D43F438" w14:textId="77777777" w:rsidR="003D00E2" w:rsidRDefault="003D00E2" w:rsidP="003D00E2">
      <w:pPr>
        <w:rPr>
          <w:sz w:val="20"/>
        </w:rPr>
      </w:pPr>
    </w:p>
    <w:p w14:paraId="32FCF73D" w14:textId="25C49478" w:rsidR="003D00E2" w:rsidRPr="003D00E2" w:rsidRDefault="007A1769" w:rsidP="003D00E2">
      <w:pPr>
        <w:rPr>
          <w:b/>
          <w:bCs/>
          <w:color w:val="0070C0"/>
          <w:sz w:val="20"/>
          <w:u w:val="single"/>
        </w:rPr>
      </w:pPr>
      <w:hyperlink r:id="rId22" w:history="1">
        <w:r w:rsidR="003D00E2" w:rsidRPr="003D00E2">
          <w:rPr>
            <w:rStyle w:val="Hyperlink"/>
            <w:b w:val="0"/>
            <w:bCs/>
            <w:color w:val="0070C0"/>
            <w:sz w:val="20"/>
            <w:u w:val="single"/>
          </w:rPr>
          <w:t>View the Alert Level 2 guidance for funerals and tangihanga</w:t>
        </w:r>
      </w:hyperlink>
    </w:p>
    <w:p w14:paraId="4B575278" w14:textId="77777777" w:rsidR="003D00E2" w:rsidRPr="003D00E2" w:rsidRDefault="003D00E2" w:rsidP="003D00E2">
      <w:pPr>
        <w:rPr>
          <w:b/>
          <w:bCs/>
          <w:color w:val="0070C0"/>
          <w:sz w:val="20"/>
          <w:u w:val="single"/>
        </w:rPr>
      </w:pPr>
    </w:p>
    <w:p w14:paraId="199FC2C7" w14:textId="7E3C1B09" w:rsidR="003D00E2" w:rsidRPr="003D00E2" w:rsidRDefault="007A1769" w:rsidP="003D00E2">
      <w:pPr>
        <w:rPr>
          <w:b/>
          <w:bCs/>
          <w:color w:val="0070C0"/>
          <w:sz w:val="20"/>
          <w:u w:val="single"/>
        </w:rPr>
      </w:pPr>
      <w:hyperlink r:id="rId23" w:history="1">
        <w:r w:rsidR="003D00E2" w:rsidRPr="003D00E2">
          <w:rPr>
            <w:rStyle w:val="Hyperlink"/>
            <w:b w:val="0"/>
            <w:bCs/>
            <w:color w:val="0070C0"/>
            <w:sz w:val="20"/>
            <w:u w:val="single"/>
          </w:rPr>
          <w:t>View the Alert Level 3 guidance for funerals and tangihanga</w:t>
        </w:r>
      </w:hyperlink>
    </w:p>
    <w:p w14:paraId="70A0B967" w14:textId="77777777" w:rsidR="003D00E2" w:rsidRPr="0048315A" w:rsidRDefault="003D00E2" w:rsidP="003D00E2">
      <w:pPr>
        <w:rPr>
          <w:b/>
          <w:bCs/>
          <w:color w:val="0070C0"/>
          <w:sz w:val="20"/>
          <w:u w:val="single"/>
        </w:rPr>
      </w:pPr>
    </w:p>
    <w:p w14:paraId="20B82144" w14:textId="77777777" w:rsidR="00D80397" w:rsidRPr="00535D50" w:rsidRDefault="00D80397" w:rsidP="00D80397">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Guidance for businesses with ‘at risk’ or immune compromised staff</w:t>
      </w:r>
    </w:p>
    <w:p w14:paraId="52E0F123" w14:textId="77777777" w:rsidR="00D80397" w:rsidRDefault="00D80397" w:rsidP="00D80397">
      <w:pPr>
        <w:rPr>
          <w:sz w:val="20"/>
        </w:rPr>
      </w:pPr>
      <w:r>
        <w:rPr>
          <w:sz w:val="20"/>
        </w:rPr>
        <w:t>The Ministry of Health has published guidance for businesses and organisations that employ workers who might be classified as ‘at risk’ or immune compromised against COVID-19.</w:t>
      </w:r>
    </w:p>
    <w:p w14:paraId="1A8FB7D7" w14:textId="77777777" w:rsidR="00D80397" w:rsidRDefault="00D80397" w:rsidP="00D80397">
      <w:pPr>
        <w:rPr>
          <w:sz w:val="20"/>
        </w:rPr>
      </w:pPr>
    </w:p>
    <w:p w14:paraId="168C6AB5" w14:textId="4B89F75E" w:rsidR="00D80397" w:rsidRDefault="007A1769" w:rsidP="00D80397">
      <w:pPr>
        <w:rPr>
          <w:b/>
          <w:bCs/>
          <w:color w:val="0070C0"/>
          <w:sz w:val="20"/>
          <w:u w:val="single"/>
        </w:rPr>
      </w:pPr>
      <w:hyperlink r:id="rId24" w:history="1">
        <w:r w:rsidR="00D80397" w:rsidRPr="0048315A">
          <w:rPr>
            <w:rStyle w:val="Hyperlink"/>
            <w:b w:val="0"/>
            <w:bCs/>
            <w:color w:val="0070C0"/>
            <w:sz w:val="20"/>
            <w:u w:val="single"/>
          </w:rPr>
          <w:t xml:space="preserve">View the guidelines </w:t>
        </w:r>
        <w:r w:rsidR="00D80397">
          <w:rPr>
            <w:rStyle w:val="Hyperlink"/>
            <w:b w:val="0"/>
            <w:bCs/>
            <w:color w:val="0070C0"/>
            <w:sz w:val="20"/>
            <w:u w:val="single"/>
          </w:rPr>
          <w:t>for businesses and organisations</w:t>
        </w:r>
      </w:hyperlink>
      <w:r w:rsidR="00D80397" w:rsidRPr="0048315A">
        <w:rPr>
          <w:b/>
          <w:bCs/>
          <w:color w:val="0070C0"/>
          <w:sz w:val="20"/>
          <w:u w:val="single"/>
        </w:rPr>
        <w:t xml:space="preserve"> </w:t>
      </w:r>
    </w:p>
    <w:p w14:paraId="06E3A11A" w14:textId="65A80EA7" w:rsidR="00A87A1C" w:rsidRDefault="00A87A1C" w:rsidP="00D80397">
      <w:pPr>
        <w:rPr>
          <w:b/>
          <w:bCs/>
          <w:color w:val="0070C0"/>
          <w:sz w:val="20"/>
          <w:u w:val="single"/>
        </w:rPr>
      </w:pPr>
    </w:p>
    <w:p w14:paraId="527FACAA" w14:textId="6D62DFC6" w:rsidR="00D7471B" w:rsidRPr="00D7471B" w:rsidRDefault="00D7471B" w:rsidP="00D7471B">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D7471B">
        <w:rPr>
          <w:rFonts w:ascii="Segoe UI" w:hAnsi="Segoe UI" w:cs="Segoe UI"/>
          <w:b/>
          <w:bCs/>
          <w:sz w:val="28"/>
          <w:szCs w:val="28"/>
          <w:lang w:eastAsia="en-GB"/>
        </w:rPr>
        <w:t>Face coverings, masks and other PPE</w:t>
      </w:r>
    </w:p>
    <w:p w14:paraId="05DDE3C6" w14:textId="329D66B0" w:rsidR="00D7471B" w:rsidRPr="00D7471B" w:rsidRDefault="00D7471B" w:rsidP="00D7471B">
      <w:pPr>
        <w:rPr>
          <w:rStyle w:val="Hyperlink"/>
          <w:rFonts w:cs="Segoe UI"/>
          <w:b w:val="0"/>
          <w:sz w:val="20"/>
        </w:rPr>
      </w:pPr>
      <w:r w:rsidRPr="00D7471B">
        <w:rPr>
          <w:rFonts w:cs="Segoe UI"/>
          <w:sz w:val="20"/>
        </w:rPr>
        <w:t>Wearing a face covering (</w:t>
      </w:r>
      <w:r w:rsidR="00130525">
        <w:rPr>
          <w:rFonts w:cs="Segoe UI"/>
          <w:sz w:val="20"/>
        </w:rPr>
        <w:t xml:space="preserve">for example, </w:t>
      </w:r>
      <w:r w:rsidRPr="00D7471B">
        <w:rPr>
          <w:rFonts w:cs="Segoe UI"/>
          <w:sz w:val="20"/>
        </w:rPr>
        <w:t>a mask) helps prevent the spread of COVID-19. Information about the face covering requirements at each Alert Level can be found on the </w:t>
      </w:r>
      <w:hyperlink r:id="rId25" w:history="1">
        <w:r w:rsidRPr="00130525">
          <w:rPr>
            <w:rStyle w:val="Hyperlink"/>
            <w:rFonts w:cs="Segoe UI"/>
            <w:b w:val="0"/>
            <w:bCs/>
            <w:color w:val="0070C0"/>
            <w:sz w:val="20"/>
            <w:u w:val="single"/>
          </w:rPr>
          <w:t xml:space="preserve">Unite </w:t>
        </w:r>
        <w:r w:rsidR="00130525" w:rsidRPr="00130525">
          <w:rPr>
            <w:rStyle w:val="Hyperlink"/>
            <w:rFonts w:cs="Segoe UI"/>
            <w:b w:val="0"/>
            <w:bCs/>
            <w:color w:val="0070C0"/>
            <w:sz w:val="20"/>
            <w:u w:val="single"/>
          </w:rPr>
          <w:t xml:space="preserve">Against Covid-19 </w:t>
        </w:r>
        <w:r w:rsidRPr="00130525">
          <w:rPr>
            <w:rStyle w:val="Hyperlink"/>
            <w:rFonts w:cs="Segoe UI"/>
            <w:b w:val="0"/>
            <w:bCs/>
            <w:color w:val="0070C0"/>
            <w:sz w:val="20"/>
            <w:u w:val="single"/>
          </w:rPr>
          <w:t>website</w:t>
        </w:r>
      </w:hyperlink>
      <w:r w:rsidR="00130525">
        <w:rPr>
          <w:rFonts w:cs="Segoe UI"/>
          <w:sz w:val="20"/>
        </w:rPr>
        <w:t xml:space="preserve"> </w:t>
      </w:r>
      <w:r w:rsidRPr="00D7471B">
        <w:rPr>
          <w:rFonts w:cs="Segoe UI"/>
          <w:sz w:val="20"/>
        </w:rPr>
        <w:t xml:space="preserve"> </w:t>
      </w:r>
    </w:p>
    <w:p w14:paraId="0F1034CE" w14:textId="77777777" w:rsidR="00130525" w:rsidRDefault="00130525" w:rsidP="00D7471B">
      <w:pPr>
        <w:rPr>
          <w:rFonts w:cs="Segoe UI"/>
          <w:sz w:val="20"/>
        </w:rPr>
      </w:pPr>
    </w:p>
    <w:p w14:paraId="4E996162" w14:textId="77777777" w:rsidR="00130525" w:rsidRDefault="00D7471B" w:rsidP="00D7471B">
      <w:pPr>
        <w:rPr>
          <w:rFonts w:cs="Segoe UI"/>
          <w:sz w:val="20"/>
        </w:rPr>
      </w:pPr>
      <w:r w:rsidRPr="00D7471B">
        <w:rPr>
          <w:rFonts w:cs="Segoe UI"/>
          <w:sz w:val="20"/>
        </w:rPr>
        <w:t xml:space="preserve">The Ministry recommends that </w:t>
      </w:r>
      <w:r w:rsidRPr="00130525">
        <w:rPr>
          <w:rFonts w:cs="Segoe UI"/>
          <w:sz w:val="20"/>
        </w:rPr>
        <w:t>health, disability and support workers providing care</w:t>
      </w:r>
      <w:r w:rsidRPr="00D7471B">
        <w:rPr>
          <w:rFonts w:cs="Segoe UI"/>
          <w:sz w:val="20"/>
        </w:rPr>
        <w:t xml:space="preserve"> in health and disability settings wear medical masks at Alert Level 2 and above. This includes care for people in their own homes or in Disability and Aged Residential Care Facilities.</w:t>
      </w:r>
      <w:r w:rsidR="00130525">
        <w:rPr>
          <w:rFonts w:cs="Segoe UI"/>
          <w:sz w:val="20"/>
        </w:rPr>
        <w:t xml:space="preserve"> </w:t>
      </w:r>
      <w:r w:rsidRPr="00D7471B">
        <w:rPr>
          <w:rFonts w:cs="Segoe UI"/>
          <w:sz w:val="20"/>
        </w:rPr>
        <w:t xml:space="preserve">Additional PPE may be required depending on the level of risk. </w:t>
      </w:r>
    </w:p>
    <w:p w14:paraId="5AF20091" w14:textId="77777777" w:rsidR="00130525" w:rsidRDefault="00130525" w:rsidP="00D7471B">
      <w:pPr>
        <w:rPr>
          <w:rFonts w:cs="Segoe UI"/>
          <w:sz w:val="20"/>
        </w:rPr>
      </w:pPr>
    </w:p>
    <w:p w14:paraId="6C2AC1CF" w14:textId="058688FB" w:rsidR="00130525" w:rsidRPr="00130525" w:rsidRDefault="007A1769" w:rsidP="00D7471B">
      <w:pPr>
        <w:rPr>
          <w:rFonts w:cs="Segoe UI"/>
          <w:b/>
          <w:bCs/>
          <w:color w:val="0070C0"/>
          <w:sz w:val="20"/>
          <w:u w:val="single"/>
        </w:rPr>
      </w:pPr>
      <w:hyperlink r:id="rId26" w:anchor="risk" w:history="1">
        <w:r w:rsidR="005E3412">
          <w:rPr>
            <w:rStyle w:val="Hyperlink"/>
            <w:rFonts w:cs="Segoe UI"/>
            <w:b w:val="0"/>
            <w:bCs/>
            <w:color w:val="0070C0"/>
            <w:sz w:val="20"/>
            <w:u w:val="single"/>
          </w:rPr>
          <w:t>I</w:t>
        </w:r>
        <w:r w:rsidR="00130525" w:rsidRPr="00130525">
          <w:rPr>
            <w:rStyle w:val="Hyperlink"/>
            <w:rFonts w:cs="Segoe UI"/>
            <w:b w:val="0"/>
            <w:bCs/>
            <w:color w:val="0070C0"/>
            <w:sz w:val="20"/>
            <w:u w:val="single"/>
          </w:rPr>
          <w:t xml:space="preserve">nformation on PPE </w:t>
        </w:r>
        <w:r w:rsidR="006F2335">
          <w:rPr>
            <w:rStyle w:val="Hyperlink"/>
            <w:rFonts w:cs="Segoe UI"/>
            <w:b w:val="0"/>
            <w:bCs/>
            <w:color w:val="0070C0"/>
            <w:sz w:val="20"/>
            <w:u w:val="single"/>
          </w:rPr>
          <w:t>requirements for specific health and disability care settings</w:t>
        </w:r>
      </w:hyperlink>
      <w:r w:rsidR="00130525" w:rsidRPr="00130525">
        <w:rPr>
          <w:rFonts w:cs="Segoe UI"/>
          <w:b/>
          <w:bCs/>
          <w:color w:val="0070C0"/>
          <w:sz w:val="20"/>
          <w:u w:val="single"/>
        </w:rPr>
        <w:t xml:space="preserve"> </w:t>
      </w:r>
    </w:p>
    <w:p w14:paraId="7DE6F22E" w14:textId="77777777" w:rsidR="00130525" w:rsidRDefault="00130525" w:rsidP="00D7471B">
      <w:pPr>
        <w:rPr>
          <w:rFonts w:cs="Segoe UI"/>
          <w:sz w:val="20"/>
        </w:rPr>
      </w:pPr>
    </w:p>
    <w:p w14:paraId="00CC8414" w14:textId="77777777" w:rsidR="00130525" w:rsidRDefault="00D7471B" w:rsidP="00130525">
      <w:pPr>
        <w:rPr>
          <w:rFonts w:cs="Segoe UI"/>
          <w:sz w:val="20"/>
          <w:shd w:val="clear" w:color="auto" w:fill="FFFFFF"/>
        </w:rPr>
      </w:pPr>
      <w:r w:rsidRPr="00D7471B">
        <w:rPr>
          <w:rFonts w:cs="Segoe UI"/>
          <w:sz w:val="20"/>
          <w:shd w:val="clear" w:color="auto" w:fill="FFFFFF"/>
        </w:rPr>
        <w:t xml:space="preserve">For non-client facing activities, the Ministry </w:t>
      </w:r>
      <w:r w:rsidRPr="00D7471B">
        <w:rPr>
          <w:rFonts w:cs="Segoe UI"/>
          <w:sz w:val="20"/>
        </w:rPr>
        <w:t xml:space="preserve">encourages health organisations to </w:t>
      </w:r>
      <w:r w:rsidRPr="00D7471B">
        <w:rPr>
          <w:rFonts w:cs="Segoe UI"/>
          <w:sz w:val="20"/>
          <w:shd w:val="clear" w:color="auto" w:fill="FFFFFF"/>
        </w:rPr>
        <w:t>recommend that their workforces wear face coverings (</w:t>
      </w:r>
      <w:r w:rsidR="00130525">
        <w:rPr>
          <w:rFonts w:cs="Segoe UI"/>
          <w:sz w:val="20"/>
          <w:shd w:val="clear" w:color="auto" w:fill="FFFFFF"/>
        </w:rPr>
        <w:t xml:space="preserve">for example, </w:t>
      </w:r>
      <w:r w:rsidRPr="00D7471B">
        <w:rPr>
          <w:rFonts w:cs="Segoe UI"/>
          <w:sz w:val="20"/>
          <w:shd w:val="clear" w:color="auto" w:fill="FFFFFF"/>
        </w:rPr>
        <w:t xml:space="preserve">a mask) in clinical or shared work environments. </w:t>
      </w:r>
    </w:p>
    <w:p w14:paraId="5F648C48" w14:textId="77777777" w:rsidR="00130525" w:rsidRDefault="00130525" w:rsidP="00130525">
      <w:pPr>
        <w:rPr>
          <w:rFonts w:cs="Segoe UI"/>
          <w:sz w:val="20"/>
          <w:shd w:val="clear" w:color="auto" w:fill="FFFFFF"/>
        </w:rPr>
      </w:pPr>
    </w:p>
    <w:p w14:paraId="0FEE8DA8" w14:textId="77777777" w:rsidR="00A87A1C" w:rsidRDefault="00A87A1C" w:rsidP="00130525">
      <w:pPr>
        <w:rPr>
          <w:rFonts w:cs="Segoe UI"/>
          <w:sz w:val="20"/>
        </w:rPr>
      </w:pPr>
    </w:p>
    <w:p w14:paraId="6A128733" w14:textId="77777777" w:rsidR="00A87A1C" w:rsidRDefault="00A87A1C" w:rsidP="00130525">
      <w:pPr>
        <w:rPr>
          <w:rFonts w:cs="Segoe UI"/>
          <w:sz w:val="20"/>
        </w:rPr>
      </w:pPr>
    </w:p>
    <w:p w14:paraId="549BAF7C" w14:textId="4DBD166F" w:rsidR="00D7471B" w:rsidRPr="00D7471B" w:rsidRDefault="00D7471B" w:rsidP="00130525">
      <w:pPr>
        <w:rPr>
          <w:rFonts w:cs="Segoe UI"/>
          <w:sz w:val="20"/>
        </w:rPr>
      </w:pPr>
      <w:r w:rsidRPr="00D7471B">
        <w:rPr>
          <w:rFonts w:cs="Segoe UI"/>
          <w:sz w:val="20"/>
        </w:rPr>
        <w:lastRenderedPageBreak/>
        <w:t xml:space="preserve">All organisations should continue to proactively encourage staff to: </w:t>
      </w:r>
    </w:p>
    <w:p w14:paraId="73A81357" w14:textId="5A4031B2" w:rsidR="00D7471B" w:rsidRPr="00D7471B" w:rsidRDefault="00D7471B"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m</w:t>
      </w:r>
      <w:r w:rsidRPr="00D7471B">
        <w:rPr>
          <w:rFonts w:cs="Segoe UI"/>
          <w:sz w:val="20"/>
          <w:lang w:eastAsia="en-NZ"/>
        </w:rPr>
        <w:t>aintain single person or small bubble groups</w:t>
      </w:r>
    </w:p>
    <w:p w14:paraId="11FAF502" w14:textId="46C3A935" w:rsidR="00D7471B" w:rsidRPr="00D7471B" w:rsidRDefault="00CF1072"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ensure workplaces are well ventilated where possible</w:t>
      </w:r>
    </w:p>
    <w:p w14:paraId="6395FFB4" w14:textId="67001E26" w:rsidR="00D7471B" w:rsidRPr="00D7471B" w:rsidRDefault="00D7471B"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e</w:t>
      </w:r>
      <w:r w:rsidRPr="00D7471B">
        <w:rPr>
          <w:rFonts w:cs="Segoe UI"/>
          <w:sz w:val="20"/>
          <w:lang w:eastAsia="en-NZ"/>
        </w:rPr>
        <w:t>ncourage vaccination</w:t>
      </w:r>
    </w:p>
    <w:p w14:paraId="0C7F7C27" w14:textId="567FB5F1" w:rsidR="00D7471B" w:rsidRPr="00D7471B" w:rsidRDefault="00D7471B"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e</w:t>
      </w:r>
      <w:r w:rsidRPr="00D7471B">
        <w:rPr>
          <w:rFonts w:cs="Segoe UI"/>
          <w:sz w:val="20"/>
          <w:lang w:eastAsia="en-NZ"/>
        </w:rPr>
        <w:t>nsure workers stay home if symptomatic or sick</w:t>
      </w:r>
    </w:p>
    <w:p w14:paraId="11CA9CE4" w14:textId="72BB3848" w:rsidR="00D7471B" w:rsidRPr="00D7471B" w:rsidRDefault="00D7471B"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p</w:t>
      </w:r>
      <w:r w:rsidRPr="00D7471B">
        <w:rPr>
          <w:rFonts w:cs="Segoe UI"/>
          <w:sz w:val="20"/>
          <w:lang w:eastAsia="en-NZ"/>
        </w:rPr>
        <w:t>ractice good hand hygiene and physical distancing</w:t>
      </w:r>
    </w:p>
    <w:p w14:paraId="24F19D90" w14:textId="7BA2D9C3" w:rsidR="00D7471B" w:rsidRPr="00D7471B" w:rsidRDefault="00D7471B" w:rsidP="00D7471B">
      <w:pPr>
        <w:pStyle w:val="ListParagraph"/>
        <w:numPr>
          <w:ilvl w:val="0"/>
          <w:numId w:val="28"/>
        </w:numPr>
        <w:shd w:val="clear" w:color="auto" w:fill="FFFFFF"/>
        <w:spacing w:before="100" w:beforeAutospacing="1" w:after="100" w:afterAutospacing="1"/>
        <w:rPr>
          <w:rFonts w:cs="Segoe UI"/>
          <w:sz w:val="20"/>
          <w:lang w:eastAsia="en-NZ"/>
        </w:rPr>
      </w:pPr>
      <w:r>
        <w:rPr>
          <w:rFonts w:cs="Segoe UI"/>
          <w:sz w:val="20"/>
          <w:lang w:eastAsia="en-NZ"/>
        </w:rPr>
        <w:t>u</w:t>
      </w:r>
      <w:r w:rsidRPr="00D7471B">
        <w:rPr>
          <w:rFonts w:cs="Segoe UI"/>
          <w:sz w:val="20"/>
          <w:lang w:eastAsia="en-NZ"/>
        </w:rPr>
        <w:t>se the NZ COVID Tracer app.</w:t>
      </w:r>
    </w:p>
    <w:p w14:paraId="643662C5" w14:textId="1660524C" w:rsidR="00D7471B" w:rsidRPr="00D7471B" w:rsidRDefault="00D7471B" w:rsidP="00D7471B">
      <w:pPr>
        <w:rPr>
          <w:rFonts w:cs="Segoe UI"/>
          <w:sz w:val="20"/>
        </w:rPr>
      </w:pPr>
      <w:r w:rsidRPr="00D7471B">
        <w:rPr>
          <w:rFonts w:cs="Segoe UI"/>
          <w:sz w:val="20"/>
        </w:rPr>
        <w:t xml:space="preserve">For </w:t>
      </w:r>
      <w:r w:rsidRPr="00130525">
        <w:rPr>
          <w:rFonts w:cs="Segoe UI"/>
          <w:sz w:val="20"/>
        </w:rPr>
        <w:t>in-home care</w:t>
      </w:r>
      <w:r w:rsidRPr="00D7471B">
        <w:rPr>
          <w:rFonts w:cs="Segoe UI"/>
          <w:sz w:val="20"/>
        </w:rPr>
        <w:t>, the Ministry recommends that clients and their family</w:t>
      </w:r>
      <w:r w:rsidR="00130525">
        <w:rPr>
          <w:rFonts w:cs="Segoe UI"/>
          <w:sz w:val="20"/>
        </w:rPr>
        <w:t xml:space="preserve"> and </w:t>
      </w:r>
      <w:proofErr w:type="spellStart"/>
      <w:r w:rsidRPr="00D7471B">
        <w:rPr>
          <w:rFonts w:cs="Segoe UI"/>
          <w:sz w:val="20"/>
        </w:rPr>
        <w:t>whānau</w:t>
      </w:r>
      <w:proofErr w:type="spellEnd"/>
      <w:r w:rsidRPr="00D7471B">
        <w:rPr>
          <w:rFonts w:cs="Segoe UI"/>
          <w:sz w:val="20"/>
        </w:rPr>
        <w:t xml:space="preserve"> are encouraged, if able, to wear their own face coverings while health, disability and support workers are in their home.</w:t>
      </w:r>
    </w:p>
    <w:p w14:paraId="667F74EB" w14:textId="15780805" w:rsidR="00A308F4" w:rsidRDefault="00A308F4">
      <w:pPr>
        <w:rPr>
          <w:rFonts w:cs="Segoe UI"/>
          <w:b/>
          <w:bCs/>
          <w:color w:val="FF0000"/>
          <w:sz w:val="28"/>
          <w:szCs w:val="28"/>
        </w:rPr>
      </w:pPr>
    </w:p>
    <w:p w14:paraId="1916EFEB" w14:textId="2EAAB8C7" w:rsidR="002D12AC" w:rsidRPr="00C57DFD" w:rsidRDefault="002D12AC" w:rsidP="002D12AC">
      <w:pPr>
        <w:spacing w:after="240" w:line="276" w:lineRule="auto"/>
        <w:rPr>
          <w:rFonts w:cs="Segoe UI"/>
          <w:b/>
          <w:bCs/>
          <w:color w:val="FF0000"/>
          <w:sz w:val="28"/>
          <w:szCs w:val="28"/>
        </w:rPr>
      </w:pPr>
      <w:r w:rsidRPr="00C57DFD">
        <w:rPr>
          <w:rFonts w:cs="Segoe UI"/>
          <w:b/>
          <w:bCs/>
          <w:color w:val="FF0000"/>
          <w:sz w:val="28"/>
          <w:szCs w:val="28"/>
        </w:rPr>
        <w:t xml:space="preserve">Health key messages </w:t>
      </w:r>
      <w:r>
        <w:rPr>
          <w:rFonts w:cs="Segoe UI"/>
          <w:b/>
          <w:bCs/>
          <w:color w:val="FF0000"/>
          <w:sz w:val="28"/>
          <w:szCs w:val="28"/>
        </w:rPr>
        <w:t>20</w:t>
      </w:r>
      <w:r w:rsidRPr="00C57DFD">
        <w:rPr>
          <w:rFonts w:cs="Segoe UI"/>
          <w:b/>
          <w:bCs/>
          <w:color w:val="FF0000"/>
          <w:sz w:val="28"/>
          <w:szCs w:val="28"/>
        </w:rPr>
        <w:t xml:space="preserve"> September 2021</w:t>
      </w:r>
    </w:p>
    <w:p w14:paraId="0210A0B5" w14:textId="476A93D7" w:rsidR="00462709" w:rsidRPr="00535D50" w:rsidRDefault="00462709" w:rsidP="00462709">
      <w:pPr>
        <w:spacing w:line="276" w:lineRule="auto"/>
        <w:rPr>
          <w:rFonts w:cs="Segoe UI"/>
          <w:b/>
          <w:bCs/>
          <w:sz w:val="28"/>
          <w:szCs w:val="28"/>
        </w:rPr>
      </w:pPr>
      <w:r w:rsidRPr="00535D50">
        <w:rPr>
          <w:rFonts w:cs="Segoe UI"/>
          <w:b/>
          <w:bCs/>
          <w:sz w:val="28"/>
          <w:szCs w:val="28"/>
        </w:rPr>
        <w:t>Mental health and wellbeing</w:t>
      </w:r>
    </w:p>
    <w:p w14:paraId="52F1E1B2" w14:textId="40532A35" w:rsidR="00462709" w:rsidRDefault="00462709" w:rsidP="00462709">
      <w:pPr>
        <w:rPr>
          <w:rFonts w:cs="Segoe UI"/>
          <w:sz w:val="20"/>
        </w:rPr>
      </w:pPr>
      <w:r w:rsidRPr="00A94B91">
        <w:rPr>
          <w:rFonts w:cs="Segoe UI"/>
          <w:sz w:val="20"/>
        </w:rPr>
        <w:t xml:space="preserve">This can be an unsettling time, and the uncertainty can have an impact on our mental wellbeing. It’s okay to feel overwhelmed, upset or frustrated. </w:t>
      </w:r>
      <w:r w:rsidRPr="00535D50">
        <w:rPr>
          <w:rFonts w:cs="Segoe UI"/>
          <w:sz w:val="20"/>
        </w:rPr>
        <w:t>Frontline staff who are seeking mental health and wellbeing support can access their organisation’s employee assistance programme or call or text 1737.</w:t>
      </w:r>
    </w:p>
    <w:p w14:paraId="51871C4D" w14:textId="77777777" w:rsidR="00BC5767" w:rsidRDefault="00BC5767" w:rsidP="00462709">
      <w:pPr>
        <w:rPr>
          <w:rFonts w:cs="Segoe UI"/>
          <w:sz w:val="20"/>
        </w:rPr>
      </w:pPr>
    </w:p>
    <w:p w14:paraId="6A0761C9" w14:textId="77777777" w:rsidR="00462709" w:rsidRDefault="00462709" w:rsidP="00462709">
      <w:pPr>
        <w:rPr>
          <w:rFonts w:cs="Segoe UI"/>
          <w:sz w:val="20"/>
        </w:rPr>
      </w:pPr>
      <w:r w:rsidRPr="00A94B91">
        <w:rPr>
          <w:rFonts w:cs="Segoe UI"/>
          <w:sz w:val="20"/>
        </w:rPr>
        <w:t xml:space="preserve">Resources to support your mental health and wellbeing are listed on the </w:t>
      </w:r>
      <w:hyperlink r:id="rId27" w:history="1">
        <w:r w:rsidRPr="00A94B91">
          <w:rPr>
            <w:rStyle w:val="Hyperlink"/>
            <w:b w:val="0"/>
            <w:color w:val="0070C0"/>
            <w:sz w:val="20"/>
            <w:u w:val="single"/>
          </w:rPr>
          <w:t>Ministry of Health website</w:t>
        </w:r>
      </w:hyperlink>
      <w:r w:rsidRPr="00A94B91">
        <w:rPr>
          <w:rFonts w:cs="Segoe UI"/>
          <w:sz w:val="20"/>
        </w:rPr>
        <w:t>.</w:t>
      </w:r>
    </w:p>
    <w:p w14:paraId="101C826D" w14:textId="77777777" w:rsidR="007E51FA" w:rsidRDefault="007E51FA" w:rsidP="00340203">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8" w:name="_Hlk82588834"/>
      <w:bookmarkStart w:id="9" w:name="_Hlk82190981"/>
    </w:p>
    <w:p w14:paraId="534E14E0" w14:textId="34D9519B" w:rsidR="00340203" w:rsidRDefault="00340203" w:rsidP="00340203">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F92BF2">
        <w:rPr>
          <w:rFonts w:ascii="Segoe UI" w:hAnsi="Segoe UI" w:cs="Segoe UI"/>
          <w:b/>
          <w:bCs/>
          <w:sz w:val="28"/>
          <w:szCs w:val="28"/>
          <w:lang w:eastAsia="en-GB"/>
        </w:rPr>
        <w:t>Updated guidance</w:t>
      </w:r>
      <w:r>
        <w:rPr>
          <w:rFonts w:ascii="Segoe UI" w:hAnsi="Segoe UI" w:cs="Segoe UI"/>
          <w:b/>
          <w:bCs/>
          <w:sz w:val="28"/>
          <w:szCs w:val="28"/>
          <w:lang w:eastAsia="en-GB"/>
        </w:rPr>
        <w:t xml:space="preserve"> for funerals and tangihanga at Alert Level 4</w:t>
      </w:r>
    </w:p>
    <w:p w14:paraId="7583AED6" w14:textId="451BCDD7" w:rsidR="00340203" w:rsidRDefault="00340203" w:rsidP="00340203">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The Ministry of Health has updated the guidance on funerals and tangihanga at Alert Level 4. These updates include the requirements for viewings, cultural and religious rituals, and touching </w:t>
      </w:r>
      <w:proofErr w:type="spellStart"/>
      <w:r w:rsidRPr="00340203">
        <w:rPr>
          <w:rFonts w:ascii="Segoe UI" w:hAnsi="Segoe UI" w:cs="Segoe UI"/>
          <w:sz w:val="20"/>
          <w:szCs w:val="20"/>
          <w:lang w:eastAsia="en-GB"/>
        </w:rPr>
        <w:t>tūpāpaku</w:t>
      </w:r>
      <w:proofErr w:type="spellEnd"/>
      <w:r>
        <w:rPr>
          <w:rFonts w:ascii="Segoe UI" w:hAnsi="Segoe UI" w:cs="Segoe UI"/>
          <w:sz w:val="20"/>
          <w:szCs w:val="20"/>
          <w:lang w:eastAsia="en-GB"/>
        </w:rPr>
        <w:t xml:space="preserve"> (deceased persons). </w:t>
      </w:r>
    </w:p>
    <w:p w14:paraId="57D7434C" w14:textId="77777777" w:rsidR="00340203" w:rsidRDefault="00340203" w:rsidP="00340203">
      <w:pPr>
        <w:pStyle w:val="NormalWeb"/>
        <w:shd w:val="clear" w:color="auto" w:fill="FFFFFF"/>
        <w:spacing w:before="0" w:beforeAutospacing="0" w:after="0" w:afterAutospacing="0" w:line="276" w:lineRule="auto"/>
        <w:rPr>
          <w:rFonts w:ascii="Segoe UI" w:hAnsi="Segoe UI" w:cs="Segoe UI"/>
          <w:sz w:val="20"/>
          <w:szCs w:val="20"/>
          <w:lang w:eastAsia="en-GB"/>
        </w:rPr>
      </w:pPr>
    </w:p>
    <w:p w14:paraId="783DA8AD" w14:textId="63763309" w:rsidR="00340203" w:rsidRDefault="007A1769" w:rsidP="00340203">
      <w:pPr>
        <w:pStyle w:val="NormalWeb"/>
        <w:shd w:val="clear" w:color="auto" w:fill="FFFFFF"/>
        <w:spacing w:before="0" w:beforeAutospacing="0" w:after="0" w:afterAutospacing="0" w:line="276" w:lineRule="auto"/>
        <w:rPr>
          <w:rStyle w:val="Hyperlink"/>
          <w:rFonts w:ascii="Segoe UI" w:hAnsi="Segoe UI"/>
          <w:b w:val="0"/>
          <w:bCs/>
          <w:color w:val="0070C0"/>
          <w:sz w:val="20"/>
          <w:szCs w:val="20"/>
          <w:u w:val="single"/>
          <w:lang w:eastAsia="en-GB"/>
        </w:rPr>
      </w:pPr>
      <w:hyperlink r:id="rId28" w:history="1">
        <w:r w:rsidR="00340203" w:rsidRPr="00340203">
          <w:rPr>
            <w:rStyle w:val="Hyperlink"/>
            <w:rFonts w:ascii="Segoe UI" w:hAnsi="Segoe UI"/>
            <w:b w:val="0"/>
            <w:bCs/>
            <w:color w:val="0070C0"/>
            <w:sz w:val="20"/>
            <w:szCs w:val="20"/>
            <w:u w:val="single"/>
            <w:lang w:eastAsia="en-GB"/>
          </w:rPr>
          <w:t>Alert Level 4 guidance for funeral directors, cultural and faith-based leaders</w:t>
        </w:r>
      </w:hyperlink>
    </w:p>
    <w:p w14:paraId="4890DD2D" w14:textId="7881D951" w:rsidR="00041B4C" w:rsidRDefault="00041B4C" w:rsidP="00340203">
      <w:pPr>
        <w:pStyle w:val="NormalWeb"/>
        <w:shd w:val="clear" w:color="auto" w:fill="FFFFFF"/>
        <w:spacing w:before="0" w:beforeAutospacing="0" w:after="0" w:afterAutospacing="0" w:line="276" w:lineRule="auto"/>
        <w:rPr>
          <w:rStyle w:val="Hyperlink"/>
          <w:rFonts w:ascii="Segoe UI" w:hAnsi="Segoe UI"/>
          <w:b w:val="0"/>
          <w:bCs/>
          <w:color w:val="0070C0"/>
          <w:sz w:val="20"/>
          <w:szCs w:val="20"/>
          <w:u w:val="single"/>
          <w:lang w:eastAsia="en-GB"/>
        </w:rPr>
      </w:pPr>
    </w:p>
    <w:p w14:paraId="287AEDB1" w14:textId="527054C0" w:rsidR="00041B4C" w:rsidRPr="00041B4C" w:rsidRDefault="00041B4C" w:rsidP="00340203">
      <w:pPr>
        <w:pStyle w:val="NormalWeb"/>
        <w:shd w:val="clear" w:color="auto" w:fill="FFFFFF"/>
        <w:spacing w:before="0" w:beforeAutospacing="0" w:after="0" w:afterAutospacing="0" w:line="276" w:lineRule="auto"/>
        <w:rPr>
          <w:rFonts w:ascii="Segoe UI" w:hAnsi="Segoe UI" w:cs="Segoe UI"/>
          <w:sz w:val="20"/>
          <w:szCs w:val="20"/>
          <w:lang w:eastAsia="en-GB"/>
        </w:rPr>
      </w:pPr>
      <w:r w:rsidRPr="00041B4C">
        <w:rPr>
          <w:rFonts w:ascii="Segoe UI" w:hAnsi="Segoe UI" w:cs="Segoe UI"/>
          <w:sz w:val="20"/>
          <w:szCs w:val="20"/>
          <w:lang w:eastAsia="en-GB"/>
        </w:rPr>
        <w:t xml:space="preserve">Advice for </w:t>
      </w:r>
      <w:hyperlink r:id="rId29" w:history="1">
        <w:r w:rsidRPr="00041B4C">
          <w:rPr>
            <w:rStyle w:val="Hyperlink"/>
            <w:rFonts w:ascii="Segoe UI" w:hAnsi="Segoe UI" w:cs="Segoe UI"/>
            <w:b w:val="0"/>
            <w:bCs/>
            <w:color w:val="0070C0"/>
            <w:sz w:val="20"/>
            <w:szCs w:val="20"/>
            <w:u w:val="single"/>
            <w:lang w:eastAsia="en-GB"/>
          </w:rPr>
          <w:t>funerals and tangihanga</w:t>
        </w:r>
      </w:hyperlink>
      <w:r w:rsidRPr="00041B4C">
        <w:rPr>
          <w:rFonts w:ascii="Segoe UI" w:hAnsi="Segoe UI" w:cs="Segoe UI"/>
          <w:sz w:val="20"/>
          <w:szCs w:val="20"/>
          <w:lang w:eastAsia="en-GB"/>
        </w:rPr>
        <w:t xml:space="preserve"> at other Alert Levels will be updated shortly. </w:t>
      </w:r>
    </w:p>
    <w:p w14:paraId="03D7B0A6" w14:textId="77777777" w:rsidR="00340203" w:rsidRDefault="00340203" w:rsidP="00F92BF2">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14F28E1D" w14:textId="707CEE87" w:rsidR="00F92BF2" w:rsidRDefault="00F92BF2" w:rsidP="00F92BF2">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F92BF2">
        <w:rPr>
          <w:rFonts w:ascii="Segoe UI" w:hAnsi="Segoe UI" w:cs="Segoe UI"/>
          <w:b/>
          <w:bCs/>
          <w:sz w:val="28"/>
          <w:szCs w:val="28"/>
          <w:lang w:eastAsia="en-GB"/>
        </w:rPr>
        <w:t>Updated testing guidance</w:t>
      </w:r>
    </w:p>
    <w:p w14:paraId="4944EE7E" w14:textId="37B8B8C5"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The Ministry of Health has updated the testing guidance for the period</w:t>
      </w:r>
      <w:r w:rsidRPr="00F92BF2">
        <w:rPr>
          <w:rFonts w:ascii="Segoe UI" w:hAnsi="Segoe UI" w:cs="Segoe UI"/>
          <w:sz w:val="20"/>
          <w:szCs w:val="20"/>
          <w:lang w:eastAsia="en-GB"/>
        </w:rPr>
        <w:t xml:space="preserve"> 11 September to 3 November 2021</w:t>
      </w:r>
      <w:r>
        <w:rPr>
          <w:rFonts w:ascii="Segoe UI" w:hAnsi="Segoe UI" w:cs="Segoe UI"/>
          <w:sz w:val="20"/>
          <w:szCs w:val="20"/>
          <w:lang w:eastAsia="en-GB"/>
        </w:rPr>
        <w:t>. The guidance covers testing and vaccination status, symptomatic testing and asymptomatic testing.</w:t>
      </w:r>
    </w:p>
    <w:p w14:paraId="44953F93" w14:textId="2CB4B45C"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p>
    <w:p w14:paraId="2B77EB9D" w14:textId="4606FD01" w:rsidR="00F92BF2" w:rsidRDefault="004325C5" w:rsidP="00F92BF2">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View the key messages and full testing guidance</w:t>
      </w:r>
      <w:r w:rsidR="00F92BF2">
        <w:rPr>
          <w:rFonts w:ascii="Segoe UI" w:hAnsi="Segoe UI" w:cs="Segoe UI"/>
          <w:sz w:val="20"/>
          <w:szCs w:val="20"/>
          <w:lang w:eastAsia="en-GB"/>
        </w:rPr>
        <w:t xml:space="preserve">: </w:t>
      </w:r>
      <w:hyperlink r:id="rId30" w:history="1">
        <w:r w:rsidR="00F92BF2" w:rsidRPr="00F92BF2">
          <w:rPr>
            <w:rStyle w:val="Hyperlink"/>
            <w:rFonts w:ascii="Segoe UI" w:hAnsi="Segoe UI"/>
            <w:b w:val="0"/>
            <w:bCs/>
            <w:color w:val="0070C0"/>
            <w:sz w:val="20"/>
            <w:szCs w:val="20"/>
            <w:u w:val="single"/>
            <w:lang w:eastAsia="en-GB"/>
          </w:rPr>
          <w:t>COVID-19: Testing plan and testing guidance</w:t>
        </w:r>
      </w:hyperlink>
    </w:p>
    <w:p w14:paraId="2AF6E68B" w14:textId="77777777"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p>
    <w:p w14:paraId="4822AAF0" w14:textId="2972068E" w:rsidR="0090108D" w:rsidRDefault="0090108D"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w:t>
      </w:r>
      <w:r w:rsidR="00B85606">
        <w:rPr>
          <w:rFonts w:ascii="Segoe UI" w:eastAsia="Times New Roman" w:hAnsi="Segoe UI" w:cs="Segoe UI"/>
          <w:b/>
          <w:bCs/>
          <w:sz w:val="28"/>
          <w:szCs w:val="28"/>
          <w:lang w:eastAsia="en-GB"/>
        </w:rPr>
        <w:t xml:space="preserve">19 </w:t>
      </w:r>
      <w:r>
        <w:rPr>
          <w:rFonts w:ascii="Segoe UI" w:eastAsia="Times New Roman" w:hAnsi="Segoe UI" w:cs="Segoe UI"/>
          <w:b/>
          <w:bCs/>
          <w:sz w:val="28"/>
          <w:szCs w:val="28"/>
          <w:lang w:eastAsia="en-GB"/>
        </w:rPr>
        <w:t>symptoms revised</w:t>
      </w:r>
    </w:p>
    <w:p w14:paraId="7A6BFA90" w14:textId="6389C89B"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r w:rsidRPr="00FC5A3E">
        <w:rPr>
          <w:rFonts w:ascii="Segoe UI" w:hAnsi="Segoe UI" w:cs="Segoe UI"/>
          <w:sz w:val="20"/>
          <w:szCs w:val="20"/>
          <w:lang w:eastAsia="en-GB"/>
        </w:rPr>
        <w:t>The Ministry has updated the COVID-19 sym</w:t>
      </w:r>
      <w:r>
        <w:rPr>
          <w:rFonts w:ascii="Segoe UI" w:hAnsi="Segoe UI" w:cs="Segoe UI"/>
          <w:sz w:val="20"/>
          <w:szCs w:val="20"/>
          <w:lang w:eastAsia="en-GB"/>
        </w:rPr>
        <w:t>p</w:t>
      </w:r>
      <w:r w:rsidRPr="00FC5A3E">
        <w:rPr>
          <w:rFonts w:ascii="Segoe UI" w:hAnsi="Segoe UI" w:cs="Segoe UI"/>
          <w:sz w:val="20"/>
          <w:szCs w:val="20"/>
          <w:lang w:eastAsia="en-GB"/>
        </w:rPr>
        <w:t>toms to reflect experience</w:t>
      </w:r>
      <w:r>
        <w:rPr>
          <w:rFonts w:ascii="Segoe UI" w:hAnsi="Segoe UI" w:cs="Segoe UI"/>
          <w:sz w:val="20"/>
          <w:szCs w:val="20"/>
          <w:lang w:eastAsia="en-GB"/>
        </w:rPr>
        <w:t xml:space="preserve"> with the recent outbreak</w:t>
      </w:r>
      <w:r w:rsidRPr="00FC5A3E">
        <w:rPr>
          <w:rFonts w:ascii="Segoe UI" w:hAnsi="Segoe UI" w:cs="Segoe UI"/>
          <w:sz w:val="20"/>
          <w:szCs w:val="20"/>
          <w:lang w:eastAsia="en-GB"/>
        </w:rPr>
        <w:t xml:space="preserve">. </w:t>
      </w:r>
      <w:r>
        <w:rPr>
          <w:rFonts w:ascii="Segoe UI" w:hAnsi="Segoe UI" w:cs="Segoe UI"/>
          <w:sz w:val="20"/>
          <w:szCs w:val="20"/>
          <w:lang w:eastAsia="en-GB"/>
        </w:rPr>
        <w:t xml:space="preserve">The main changes are: </w:t>
      </w:r>
    </w:p>
    <w:p w14:paraId="1B7858F5" w14:textId="10F432EE" w:rsidR="0090108D" w:rsidRDefault="00E94D1C"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raising</w:t>
      </w:r>
      <w:r w:rsidR="0090108D">
        <w:rPr>
          <w:rFonts w:ascii="Segoe UI" w:hAnsi="Segoe UI" w:cs="Segoe UI"/>
          <w:sz w:val="20"/>
          <w:szCs w:val="20"/>
          <w:lang w:eastAsia="en-GB"/>
        </w:rPr>
        <w:t xml:space="preserve"> ‘new or worsening cough’, ‘sneezing or runny nose’ and ‘</w:t>
      </w:r>
      <w:r w:rsidR="0090108D" w:rsidRPr="0090108D">
        <w:rPr>
          <w:rFonts w:ascii="Segoe UI" w:hAnsi="Segoe UI" w:cs="Segoe UI"/>
          <w:sz w:val="20"/>
          <w:szCs w:val="20"/>
          <w:lang w:eastAsia="en-GB"/>
        </w:rPr>
        <w:t>temporary loss of smell or altered sense of taste</w:t>
      </w:r>
      <w:r w:rsidR="0090108D">
        <w:rPr>
          <w:rFonts w:ascii="Segoe UI" w:hAnsi="Segoe UI" w:cs="Segoe UI"/>
          <w:sz w:val="20"/>
          <w:szCs w:val="20"/>
          <w:lang w:eastAsia="en-GB"/>
        </w:rPr>
        <w:t>’ higher in the common symptoms</w:t>
      </w:r>
    </w:p>
    <w:p w14:paraId="72F95F2E" w14:textId="03529820" w:rsidR="0090108D" w:rsidRDefault="0090108D"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adding ‘malaise, </w:t>
      </w:r>
      <w:r w:rsidRPr="00FC5A3E">
        <w:rPr>
          <w:rFonts w:ascii="Segoe UI" w:hAnsi="Segoe UI" w:cs="Segoe UI"/>
          <w:sz w:val="20"/>
          <w:szCs w:val="20"/>
          <w:lang w:eastAsia="en-GB"/>
        </w:rPr>
        <w:t>chest pain, abdominal pain and joint pain</w:t>
      </w:r>
      <w:r>
        <w:rPr>
          <w:rFonts w:ascii="Segoe UI" w:hAnsi="Segoe UI" w:cs="Segoe UI"/>
          <w:sz w:val="20"/>
          <w:szCs w:val="20"/>
          <w:lang w:eastAsia="en-GB"/>
        </w:rPr>
        <w:t>’</w:t>
      </w:r>
      <w:r w:rsidRPr="00FC5A3E">
        <w:rPr>
          <w:rFonts w:ascii="Segoe UI" w:hAnsi="Segoe UI" w:cs="Segoe UI"/>
          <w:sz w:val="20"/>
          <w:szCs w:val="20"/>
          <w:lang w:eastAsia="en-GB"/>
        </w:rPr>
        <w:t xml:space="preserve"> </w:t>
      </w:r>
      <w:r>
        <w:rPr>
          <w:rFonts w:ascii="Segoe UI" w:hAnsi="Segoe UI" w:cs="Segoe UI"/>
          <w:sz w:val="20"/>
          <w:szCs w:val="20"/>
          <w:lang w:eastAsia="en-GB"/>
        </w:rPr>
        <w:t xml:space="preserve">to the less common symptoms (and noting that these are almost always present alongside </w:t>
      </w:r>
      <w:r w:rsidRPr="00FC5A3E">
        <w:rPr>
          <w:rFonts w:ascii="Segoe UI" w:hAnsi="Segoe UI" w:cs="Segoe UI"/>
          <w:sz w:val="20"/>
          <w:szCs w:val="20"/>
          <w:lang w:eastAsia="en-GB"/>
        </w:rPr>
        <w:t>one or more respiratory symptoms)</w:t>
      </w:r>
      <w:r>
        <w:rPr>
          <w:rFonts w:ascii="Segoe UI" w:hAnsi="Segoe UI" w:cs="Segoe UI"/>
          <w:sz w:val="20"/>
          <w:szCs w:val="20"/>
          <w:lang w:eastAsia="en-GB"/>
        </w:rPr>
        <w:t xml:space="preserve"> </w:t>
      </w:r>
    </w:p>
    <w:p w14:paraId="482506BA" w14:textId="0776D0B3" w:rsidR="0090108D" w:rsidRDefault="0090108D"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earlier timing of symptoms </w:t>
      </w:r>
      <w:r w:rsidRPr="0090108D">
        <w:rPr>
          <w:rFonts w:ascii="Segoe UI" w:hAnsi="Segoe UI" w:cs="Segoe UI"/>
          <w:sz w:val="20"/>
          <w:szCs w:val="20"/>
          <w:lang w:eastAsia="en-GB"/>
        </w:rPr>
        <w:t>aris</w:t>
      </w:r>
      <w:r>
        <w:rPr>
          <w:rFonts w:ascii="Segoe UI" w:hAnsi="Segoe UI" w:cs="Segoe UI"/>
          <w:sz w:val="20"/>
          <w:szCs w:val="20"/>
          <w:lang w:eastAsia="en-GB"/>
        </w:rPr>
        <w:t xml:space="preserve">ing </w:t>
      </w:r>
      <w:r w:rsidR="00E94D1C">
        <w:rPr>
          <w:rFonts w:ascii="Segoe UI" w:hAnsi="Segoe UI" w:cs="Segoe UI"/>
          <w:sz w:val="20"/>
          <w:szCs w:val="20"/>
          <w:lang w:eastAsia="en-GB"/>
        </w:rPr>
        <w:t>–</w:t>
      </w:r>
      <w:r>
        <w:rPr>
          <w:rFonts w:ascii="Segoe UI" w:hAnsi="Segoe UI" w:cs="Segoe UI"/>
          <w:sz w:val="20"/>
          <w:szCs w:val="20"/>
          <w:lang w:eastAsia="en-GB"/>
        </w:rPr>
        <w:t xml:space="preserve"> </w:t>
      </w:r>
      <w:r w:rsidRPr="0090108D">
        <w:rPr>
          <w:rFonts w:ascii="Segoe UI" w:hAnsi="Segoe UI" w:cs="Segoe UI"/>
          <w:sz w:val="20"/>
          <w:szCs w:val="20"/>
          <w:lang w:eastAsia="en-GB"/>
        </w:rPr>
        <w:t>around two to five days after a person has been infected.</w:t>
      </w:r>
    </w:p>
    <w:p w14:paraId="63C5600B" w14:textId="77777777"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p>
    <w:p w14:paraId="01867C2B" w14:textId="1A81EAF1"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lastRenderedPageBreak/>
        <w:t xml:space="preserve">This is now what is shown on the </w:t>
      </w:r>
      <w:hyperlink r:id="rId31" w:history="1">
        <w:r w:rsidRPr="002B3A60">
          <w:rPr>
            <w:rStyle w:val="Hyperlink"/>
            <w:rFonts w:ascii="Segoe UI" w:hAnsi="Segoe UI" w:cs="Segoe UI"/>
            <w:b w:val="0"/>
            <w:bCs/>
            <w:color w:val="005D85"/>
            <w:sz w:val="20"/>
            <w:u w:val="single"/>
          </w:rPr>
          <w:t>About COVID-19</w:t>
        </w:r>
      </w:hyperlink>
      <w:r w:rsidRPr="002B3A60">
        <w:rPr>
          <w:rFonts w:ascii="Segoe UI" w:hAnsi="Segoe UI" w:cs="Segoe UI"/>
        </w:rPr>
        <w:t xml:space="preserve"> </w:t>
      </w:r>
      <w:r w:rsidRPr="002B3A60">
        <w:rPr>
          <w:rFonts w:ascii="Segoe UI" w:hAnsi="Segoe UI" w:cs="Segoe UI"/>
          <w:sz w:val="20"/>
          <w:szCs w:val="20"/>
          <w:lang w:eastAsia="en-GB"/>
        </w:rPr>
        <w:t>page</w:t>
      </w:r>
      <w:r>
        <w:rPr>
          <w:rFonts w:ascii="Segoe UI" w:hAnsi="Segoe UI" w:cs="Segoe UI"/>
          <w:sz w:val="20"/>
          <w:szCs w:val="20"/>
          <w:lang w:eastAsia="en-GB"/>
        </w:rPr>
        <w:t xml:space="preserve"> on the Ministry of Health website</w:t>
      </w:r>
      <w:r w:rsidR="00E94D1C">
        <w:rPr>
          <w:rFonts w:ascii="Segoe UI" w:hAnsi="Segoe UI" w:cs="Segoe UI"/>
          <w:sz w:val="20"/>
          <w:szCs w:val="20"/>
          <w:lang w:eastAsia="en-GB"/>
        </w:rPr>
        <w:t>, along with</w:t>
      </w:r>
      <w:r w:rsidR="007A4A1C">
        <w:rPr>
          <w:rFonts w:ascii="Segoe UI" w:hAnsi="Segoe UI" w:cs="Segoe UI"/>
          <w:sz w:val="20"/>
          <w:szCs w:val="20"/>
          <w:lang w:eastAsia="en-GB"/>
        </w:rPr>
        <w:t xml:space="preserve"> other</w:t>
      </w:r>
      <w:r w:rsidR="00E94D1C">
        <w:rPr>
          <w:rFonts w:ascii="Segoe UI" w:hAnsi="Segoe UI" w:cs="Segoe UI"/>
          <w:sz w:val="20"/>
          <w:szCs w:val="20"/>
          <w:lang w:eastAsia="en-GB"/>
        </w:rPr>
        <w:t xml:space="preserve"> </w:t>
      </w:r>
      <w:r w:rsidR="00E94D1C" w:rsidRPr="00E94D1C">
        <w:rPr>
          <w:rFonts w:ascii="Segoe UI" w:hAnsi="Segoe UI" w:cs="Segoe UI"/>
          <w:b/>
          <w:bCs/>
          <w:sz w:val="20"/>
          <w:szCs w:val="20"/>
          <w:lang w:eastAsia="en-GB"/>
        </w:rPr>
        <w:t>common symptom</w:t>
      </w:r>
      <w:r w:rsidR="007A4A1C">
        <w:rPr>
          <w:rFonts w:ascii="Segoe UI" w:hAnsi="Segoe UI" w:cs="Segoe UI"/>
          <w:b/>
          <w:bCs/>
          <w:sz w:val="20"/>
          <w:szCs w:val="20"/>
          <w:lang w:eastAsia="en-GB"/>
        </w:rPr>
        <w:t xml:space="preserve">s </w:t>
      </w:r>
      <w:r w:rsidR="007A4A1C" w:rsidRPr="007A4A1C">
        <w:rPr>
          <w:rFonts w:ascii="Segoe UI" w:hAnsi="Segoe UI" w:cs="Segoe UI"/>
          <w:sz w:val="20"/>
          <w:szCs w:val="20"/>
          <w:lang w:eastAsia="en-GB"/>
        </w:rPr>
        <w:t>and</w:t>
      </w:r>
      <w:r w:rsidR="007A4A1C">
        <w:rPr>
          <w:rFonts w:ascii="Segoe UI" w:hAnsi="Segoe UI" w:cs="Segoe UI"/>
          <w:b/>
          <w:bCs/>
          <w:sz w:val="20"/>
          <w:szCs w:val="20"/>
          <w:lang w:eastAsia="en-GB"/>
        </w:rPr>
        <w:t xml:space="preserve"> </w:t>
      </w:r>
      <w:r w:rsidR="00E94D1C" w:rsidRPr="00E94D1C">
        <w:rPr>
          <w:rFonts w:ascii="Segoe UI" w:hAnsi="Segoe UI" w:cs="Segoe UI"/>
          <w:b/>
          <w:bCs/>
          <w:sz w:val="20"/>
          <w:szCs w:val="20"/>
          <w:lang w:eastAsia="en-GB"/>
        </w:rPr>
        <w:t>less common symptoms</w:t>
      </w:r>
      <w:r w:rsidR="007A4A1C">
        <w:rPr>
          <w:rFonts w:ascii="Segoe UI" w:hAnsi="Segoe UI" w:cs="Segoe UI"/>
          <w:sz w:val="20"/>
          <w:szCs w:val="20"/>
          <w:lang w:eastAsia="en-GB"/>
        </w:rPr>
        <w:t>.</w:t>
      </w:r>
    </w:p>
    <w:p w14:paraId="2E551180" w14:textId="77777777" w:rsidR="00DB56E7" w:rsidRDefault="00DB56E7" w:rsidP="003D320B">
      <w:pPr>
        <w:pStyle w:val="NoSpacing"/>
        <w:spacing w:line="276" w:lineRule="auto"/>
        <w:rPr>
          <w:rFonts w:ascii="Segoe UI" w:eastAsia="Times New Roman" w:hAnsi="Segoe UI" w:cs="Segoe UI"/>
          <w:b/>
          <w:bCs/>
          <w:sz w:val="28"/>
          <w:szCs w:val="28"/>
          <w:lang w:eastAsia="en-GB"/>
        </w:rPr>
      </w:pPr>
    </w:p>
    <w:p w14:paraId="681814EF" w14:textId="477D55E5" w:rsidR="003D320B" w:rsidRPr="00535D50" w:rsidRDefault="003D320B"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COVID-19 Health and Wellbeing Survey</w:t>
      </w:r>
    </w:p>
    <w:p w14:paraId="7EE8122D" w14:textId="2CB849E7" w:rsidR="003D320B" w:rsidRDefault="003D320B" w:rsidP="003D320B">
      <w:pPr>
        <w:spacing w:line="276" w:lineRule="auto"/>
        <w:rPr>
          <w:sz w:val="20"/>
        </w:rPr>
      </w:pPr>
      <w:r>
        <w:rPr>
          <w:sz w:val="20"/>
        </w:rPr>
        <w:t>The</w:t>
      </w:r>
      <w:r w:rsidRPr="00C57DFD">
        <w:rPr>
          <w:sz w:val="20"/>
        </w:rPr>
        <w:t xml:space="preserve"> Ministry </w:t>
      </w:r>
      <w:r>
        <w:rPr>
          <w:sz w:val="20"/>
        </w:rPr>
        <w:t xml:space="preserve">of Health has </w:t>
      </w:r>
      <w:r w:rsidRPr="00C57DFD">
        <w:rPr>
          <w:sz w:val="20"/>
        </w:rPr>
        <w:t xml:space="preserve">released results for the COVID-19 Health and Wellbeing Survey for the period </w:t>
      </w:r>
      <w:r>
        <w:rPr>
          <w:sz w:val="20"/>
        </w:rPr>
        <w:t>8</w:t>
      </w:r>
      <w:r w:rsidRPr="00C57DFD">
        <w:rPr>
          <w:sz w:val="20"/>
        </w:rPr>
        <w:t xml:space="preserve"> September to </w:t>
      </w:r>
      <w:r>
        <w:rPr>
          <w:sz w:val="20"/>
        </w:rPr>
        <w:t>14</w:t>
      </w:r>
      <w:r w:rsidRPr="00C57DFD">
        <w:rPr>
          <w:sz w:val="20"/>
        </w:rPr>
        <w:t xml:space="preserve"> September 2021</w:t>
      </w:r>
      <w:r>
        <w:rPr>
          <w:sz w:val="20"/>
        </w:rPr>
        <w:t xml:space="preserve"> (when Auckland was at Alert Level 4 and the rest of the country was at Alert Level 3). </w:t>
      </w:r>
    </w:p>
    <w:p w14:paraId="34F7EDC6" w14:textId="4008F4B4" w:rsidR="005D12E2" w:rsidRDefault="005D12E2" w:rsidP="003D320B">
      <w:pPr>
        <w:spacing w:line="276" w:lineRule="auto"/>
        <w:rPr>
          <w:sz w:val="20"/>
        </w:rPr>
      </w:pPr>
    </w:p>
    <w:p w14:paraId="32A07AC1" w14:textId="29FBA993" w:rsidR="005D12E2" w:rsidRPr="005D12E2" w:rsidRDefault="007A1769" w:rsidP="005D12E2">
      <w:pPr>
        <w:spacing w:after="240" w:line="276" w:lineRule="auto"/>
        <w:rPr>
          <w:rStyle w:val="Hyperlink"/>
          <w:bCs/>
          <w:color w:val="0070C0"/>
          <w:u w:val="single"/>
        </w:rPr>
      </w:pPr>
      <w:hyperlink r:id="rId32" w:history="1">
        <w:r w:rsidR="005D12E2" w:rsidRPr="005D12E2">
          <w:rPr>
            <w:rStyle w:val="Hyperlink"/>
            <w:b w:val="0"/>
            <w:bCs/>
            <w:color w:val="0070C0"/>
            <w:sz w:val="20"/>
            <w:u w:val="single"/>
          </w:rPr>
          <w:t>View the latest survey results</w:t>
        </w:r>
      </w:hyperlink>
      <w:r w:rsidR="005D12E2" w:rsidRPr="005D12E2">
        <w:rPr>
          <w:rStyle w:val="Hyperlink"/>
          <w:bCs/>
          <w:color w:val="0070C0"/>
          <w:u w:val="single"/>
        </w:rPr>
        <w:t xml:space="preserve"> </w:t>
      </w:r>
    </w:p>
    <w:p w14:paraId="1A60716C" w14:textId="77777777" w:rsidR="002F085E" w:rsidRPr="002F085E" w:rsidRDefault="002F085E" w:rsidP="002F085E">
      <w:pPr>
        <w:pStyle w:val="NoSpacing"/>
        <w:spacing w:line="276" w:lineRule="auto"/>
        <w:rPr>
          <w:rFonts w:ascii="Segoe UI" w:eastAsia="Times New Roman" w:hAnsi="Segoe UI" w:cs="Segoe UI"/>
          <w:b/>
          <w:bCs/>
          <w:sz w:val="28"/>
          <w:szCs w:val="28"/>
          <w:lang w:eastAsia="en-GB"/>
        </w:rPr>
      </w:pPr>
      <w:r w:rsidRPr="002F085E">
        <w:rPr>
          <w:rFonts w:ascii="Segoe UI" w:eastAsia="Times New Roman" w:hAnsi="Segoe UI" w:cs="Segoe UI"/>
          <w:b/>
          <w:bCs/>
          <w:sz w:val="28"/>
          <w:szCs w:val="28"/>
          <w:lang w:eastAsia="en-GB"/>
        </w:rPr>
        <w:t>Update on northern Hauraki cases</w:t>
      </w:r>
    </w:p>
    <w:p w14:paraId="00EBEDC4" w14:textId="77777777" w:rsidR="002F085E" w:rsidRDefault="002F085E" w:rsidP="002F085E">
      <w:pPr>
        <w:pStyle w:val="NormalWeb"/>
        <w:shd w:val="clear" w:color="auto" w:fill="FFFFFF"/>
        <w:spacing w:before="0" w:beforeAutospacing="0" w:after="0" w:afterAutospacing="0" w:line="276" w:lineRule="auto"/>
        <w:rPr>
          <w:rFonts w:ascii="Segoe UI" w:hAnsi="Segoe UI" w:cs="Segoe UI"/>
          <w:sz w:val="20"/>
          <w:szCs w:val="20"/>
        </w:rPr>
      </w:pPr>
      <w:r>
        <w:rPr>
          <w:rFonts w:ascii="Segoe UI" w:hAnsi="Segoe UI" w:cs="Segoe UI"/>
          <w:sz w:val="20"/>
          <w:szCs w:val="20"/>
        </w:rPr>
        <w:t xml:space="preserve">The final household member of the northern Hauraki house has been tested and results are pending. </w:t>
      </w:r>
      <w:r w:rsidRPr="00EC37B2">
        <w:rPr>
          <w:rFonts w:ascii="Segoe UI" w:hAnsi="Segoe UI" w:cs="Segoe UI"/>
          <w:sz w:val="20"/>
          <w:szCs w:val="20"/>
        </w:rPr>
        <w:t>An investigation into the epidemiological link (exact route of infection) is ongoing – our working hypothesis being that the individual was infected in Auckland after leaving prison, rather than by someone in the local community where he was staying.</w:t>
      </w:r>
      <w:r>
        <w:rPr>
          <w:rFonts w:ascii="Segoe UI" w:hAnsi="Segoe UI" w:cs="Segoe UI"/>
          <w:sz w:val="20"/>
          <w:szCs w:val="20"/>
        </w:rPr>
        <w:t xml:space="preserve"> </w:t>
      </w:r>
      <w:r w:rsidRPr="00EC37B2">
        <w:rPr>
          <w:rFonts w:ascii="Segoe UI" w:hAnsi="Segoe UI" w:cs="Segoe UI"/>
          <w:sz w:val="20"/>
          <w:szCs w:val="20"/>
        </w:rPr>
        <w:t>Further tests, including whole genome sequencing of the first close contacts, are due tomorrow.</w:t>
      </w:r>
    </w:p>
    <w:p w14:paraId="760D2E26" w14:textId="77777777" w:rsidR="002F085E" w:rsidRDefault="002F085E" w:rsidP="002F085E">
      <w:pPr>
        <w:pStyle w:val="NormalWeb"/>
        <w:shd w:val="clear" w:color="auto" w:fill="FFFFFF"/>
        <w:spacing w:before="0" w:beforeAutospacing="0" w:after="0" w:afterAutospacing="0" w:line="276" w:lineRule="auto"/>
        <w:rPr>
          <w:rFonts w:ascii="Segoe UI" w:hAnsi="Segoe UI" w:cs="Segoe UI"/>
          <w:sz w:val="20"/>
          <w:szCs w:val="20"/>
        </w:rPr>
      </w:pPr>
    </w:p>
    <w:p w14:paraId="72B05F9D" w14:textId="77777777" w:rsidR="002F085E" w:rsidRPr="00642144" w:rsidRDefault="007A1769" w:rsidP="002F085E">
      <w:pPr>
        <w:pStyle w:val="NormalWeb"/>
        <w:shd w:val="clear" w:color="auto" w:fill="FFFFFF"/>
        <w:spacing w:before="0" w:beforeAutospacing="0" w:after="0" w:afterAutospacing="0" w:line="276" w:lineRule="auto"/>
        <w:rPr>
          <w:rFonts w:ascii="Segoe UI" w:hAnsi="Segoe UI" w:cs="Segoe UI"/>
          <w:b/>
          <w:bCs/>
          <w:color w:val="0070C0"/>
          <w:sz w:val="20"/>
          <w:szCs w:val="20"/>
          <w:u w:val="single"/>
        </w:rPr>
      </w:pPr>
      <w:hyperlink r:id="rId33" w:history="1">
        <w:r w:rsidR="002F085E" w:rsidRPr="00642144">
          <w:rPr>
            <w:rStyle w:val="Hyperlink"/>
            <w:rFonts w:ascii="Segoe UI" w:hAnsi="Segoe UI" w:cs="Segoe UI"/>
            <w:b w:val="0"/>
            <w:bCs/>
            <w:color w:val="0070C0"/>
            <w:sz w:val="20"/>
            <w:szCs w:val="20"/>
            <w:u w:val="single"/>
          </w:rPr>
          <w:t>Read the media release on the Ministry of Health website</w:t>
        </w:r>
      </w:hyperlink>
    </w:p>
    <w:p w14:paraId="70198BF5" w14:textId="63D9986D" w:rsidR="00C612F2" w:rsidRDefault="00C612F2">
      <w:pPr>
        <w:rPr>
          <w:rFonts w:cs="Segoe UI"/>
          <w:b/>
          <w:bCs/>
          <w:color w:val="FF0000"/>
          <w:sz w:val="28"/>
          <w:szCs w:val="28"/>
        </w:rPr>
      </w:pPr>
    </w:p>
    <w:p w14:paraId="1190B274" w14:textId="12E82D2B" w:rsidR="00E10BE4" w:rsidRPr="00C57DFD" w:rsidRDefault="00E10BE4" w:rsidP="005D12E2">
      <w:pPr>
        <w:spacing w:after="240" w:line="276" w:lineRule="auto"/>
        <w:rPr>
          <w:rFonts w:cs="Segoe UI"/>
          <w:b/>
          <w:bCs/>
          <w:color w:val="FF0000"/>
          <w:sz w:val="28"/>
          <w:szCs w:val="28"/>
        </w:rPr>
      </w:pPr>
      <w:r w:rsidRPr="00C57DFD">
        <w:rPr>
          <w:rFonts w:cs="Segoe UI"/>
          <w:b/>
          <w:bCs/>
          <w:color w:val="FF0000"/>
          <w:sz w:val="28"/>
          <w:szCs w:val="28"/>
        </w:rPr>
        <w:t>Health key messages 1</w:t>
      </w:r>
      <w:r>
        <w:rPr>
          <w:rFonts w:cs="Segoe UI"/>
          <w:b/>
          <w:bCs/>
          <w:color w:val="FF0000"/>
          <w:sz w:val="28"/>
          <w:szCs w:val="28"/>
        </w:rPr>
        <w:t>5</w:t>
      </w:r>
      <w:r w:rsidRPr="00C57DFD">
        <w:rPr>
          <w:rFonts w:cs="Segoe UI"/>
          <w:b/>
          <w:bCs/>
          <w:color w:val="FF0000"/>
          <w:sz w:val="28"/>
          <w:szCs w:val="28"/>
        </w:rPr>
        <w:t xml:space="preserve"> September 2021</w:t>
      </w:r>
    </w:p>
    <w:p w14:paraId="3028B7A4" w14:textId="77777777" w:rsidR="006416F1" w:rsidRPr="00305C2C" w:rsidRDefault="006416F1" w:rsidP="00305C2C">
      <w:pPr>
        <w:pStyle w:val="NoSpacing"/>
        <w:spacing w:line="276" w:lineRule="auto"/>
        <w:rPr>
          <w:rFonts w:ascii="Segoe UI" w:eastAsia="Times New Roman" w:hAnsi="Segoe UI" w:cs="Segoe UI"/>
          <w:b/>
          <w:bCs/>
          <w:sz w:val="28"/>
          <w:szCs w:val="28"/>
          <w:lang w:eastAsia="en-GB"/>
        </w:rPr>
      </w:pPr>
      <w:r w:rsidRPr="00305C2C">
        <w:rPr>
          <w:rFonts w:ascii="Segoe UI" w:eastAsia="Times New Roman" w:hAnsi="Segoe UI" w:cs="Segoe UI"/>
          <w:b/>
          <w:bCs/>
          <w:sz w:val="28"/>
          <w:szCs w:val="28"/>
          <w:lang w:eastAsia="en-GB"/>
        </w:rPr>
        <w:t>Testing for workers who cross Alert Level boundaries</w:t>
      </w:r>
    </w:p>
    <w:p w14:paraId="38A0C478" w14:textId="76821D1C" w:rsidR="006416F1" w:rsidRPr="00305C2C" w:rsidRDefault="006416F1" w:rsidP="00305C2C">
      <w:pPr>
        <w:spacing w:line="252" w:lineRule="auto"/>
        <w:rPr>
          <w:sz w:val="20"/>
        </w:rPr>
      </w:pPr>
      <w:r w:rsidRPr="00305C2C">
        <w:rPr>
          <w:sz w:val="20"/>
        </w:rPr>
        <w:t>From 11</w:t>
      </w:r>
      <w:r w:rsidR="00305C2C">
        <w:rPr>
          <w:sz w:val="20"/>
        </w:rPr>
        <w:t>.</w:t>
      </w:r>
      <w:r w:rsidRPr="00305C2C">
        <w:rPr>
          <w:sz w:val="20"/>
        </w:rPr>
        <w:t>59pm on 16 September</w:t>
      </w:r>
      <w:r w:rsidR="00305C2C">
        <w:rPr>
          <w:sz w:val="20"/>
        </w:rPr>
        <w:t xml:space="preserve"> 2021</w:t>
      </w:r>
      <w:r w:rsidRPr="00305C2C">
        <w:rPr>
          <w:sz w:val="20"/>
        </w:rPr>
        <w:t xml:space="preserve">, Police will begin enforcing the requirement for permitted workers who cross Alert Level boundaries to show proof that they’ve had a COVID-19 test in the past </w:t>
      </w:r>
      <w:r w:rsidR="00305C2C">
        <w:rPr>
          <w:sz w:val="20"/>
        </w:rPr>
        <w:t>seven</w:t>
      </w:r>
      <w:r w:rsidRPr="00305C2C">
        <w:rPr>
          <w:sz w:val="20"/>
        </w:rPr>
        <w:t xml:space="preserve"> days.</w:t>
      </w:r>
      <w:r w:rsidR="00305C2C">
        <w:rPr>
          <w:sz w:val="20"/>
        </w:rPr>
        <w:t xml:space="preserve"> This proof of test will be </w:t>
      </w:r>
      <w:r w:rsidRPr="00305C2C">
        <w:rPr>
          <w:sz w:val="20"/>
        </w:rPr>
        <w:t>in addition to the permission to travel documentation (the Business Travel Document, work order or employer letter) that all workers must carry to travel in and out of Auckland.</w:t>
      </w:r>
      <w:r w:rsidR="00305C2C">
        <w:rPr>
          <w:sz w:val="20"/>
        </w:rPr>
        <w:t xml:space="preserve"> </w:t>
      </w:r>
      <w:r w:rsidRPr="00305C2C">
        <w:rPr>
          <w:sz w:val="20"/>
        </w:rPr>
        <w:t>There is no cost for essential workers to get a test for this purpose.</w:t>
      </w:r>
    </w:p>
    <w:p w14:paraId="5E04C4CA" w14:textId="77777777" w:rsidR="007E51FA" w:rsidRDefault="007E51FA" w:rsidP="00305C2C">
      <w:pPr>
        <w:spacing w:line="252" w:lineRule="auto"/>
        <w:rPr>
          <w:sz w:val="20"/>
        </w:rPr>
      </w:pPr>
    </w:p>
    <w:p w14:paraId="2148C9B3" w14:textId="739609D9" w:rsidR="008104F1" w:rsidRDefault="006416F1" w:rsidP="00305C2C">
      <w:pPr>
        <w:spacing w:line="252" w:lineRule="auto"/>
        <w:rPr>
          <w:sz w:val="20"/>
        </w:rPr>
      </w:pPr>
      <w:r w:rsidRPr="00305C2C">
        <w:rPr>
          <w:sz w:val="20"/>
        </w:rPr>
        <w:t>Nas</w:t>
      </w:r>
      <w:r w:rsidR="00305C2C">
        <w:rPr>
          <w:sz w:val="20"/>
        </w:rPr>
        <w:t xml:space="preserve">al </w:t>
      </w:r>
      <w:r w:rsidRPr="00305C2C">
        <w:rPr>
          <w:sz w:val="20"/>
        </w:rPr>
        <w:t>swabbing is available at community testing sites or at GP practices nationwide.</w:t>
      </w:r>
      <w:r w:rsidR="00305C2C">
        <w:rPr>
          <w:sz w:val="20"/>
        </w:rPr>
        <w:t xml:space="preserve"> </w:t>
      </w:r>
      <w:r w:rsidRPr="00305C2C">
        <w:rPr>
          <w:sz w:val="20"/>
        </w:rPr>
        <w:t>Some employers are arranging for testing onsite.</w:t>
      </w:r>
      <w:r w:rsidR="00305C2C">
        <w:rPr>
          <w:sz w:val="20"/>
        </w:rPr>
        <w:t xml:space="preserve"> </w:t>
      </w:r>
      <w:r w:rsidRPr="00305C2C">
        <w:rPr>
          <w:sz w:val="20"/>
        </w:rPr>
        <w:t xml:space="preserve">Saliva testing is also an option. Workers who wish to take this up will need to register with APHG and download and install the APHG saliva testing app. </w:t>
      </w:r>
    </w:p>
    <w:p w14:paraId="596F6696" w14:textId="21BF6FE5" w:rsidR="008104F1" w:rsidRDefault="008104F1" w:rsidP="00305C2C">
      <w:pPr>
        <w:spacing w:line="252" w:lineRule="auto"/>
        <w:rPr>
          <w:sz w:val="20"/>
        </w:rPr>
      </w:pPr>
    </w:p>
    <w:p w14:paraId="4AFC0EE1" w14:textId="3D40BFAA" w:rsidR="008104F1" w:rsidRPr="00305C2C" w:rsidRDefault="008104F1" w:rsidP="008104F1">
      <w:pPr>
        <w:spacing w:line="252" w:lineRule="auto"/>
        <w:rPr>
          <w:sz w:val="20"/>
        </w:rPr>
      </w:pPr>
      <w:r w:rsidRPr="008104F1">
        <w:rPr>
          <w:sz w:val="20"/>
        </w:rPr>
        <w:t xml:space="preserve">Samples can be dropped off at a range of locations, including the Waitomo fuel stops at Bombay and </w:t>
      </w:r>
      <w:proofErr w:type="spellStart"/>
      <w:r w:rsidRPr="008104F1">
        <w:rPr>
          <w:sz w:val="20"/>
        </w:rPr>
        <w:t>Te</w:t>
      </w:r>
      <w:proofErr w:type="spellEnd"/>
      <w:r w:rsidRPr="008104F1">
        <w:rPr>
          <w:sz w:val="20"/>
        </w:rPr>
        <w:t xml:space="preserve"> Hana.</w:t>
      </w:r>
      <w:r>
        <w:rPr>
          <w:sz w:val="20"/>
        </w:rPr>
        <w:t xml:space="preserve"> </w:t>
      </w:r>
      <w:r w:rsidRPr="00305C2C">
        <w:rPr>
          <w:sz w:val="20"/>
        </w:rPr>
        <w:t>A pop-up testing site will be operating on Friday 16 September at Mercer, to ensure anyone who hasn’t had a test before crossing the Alert Level boundary, can stop and get a test.</w:t>
      </w:r>
      <w:r>
        <w:rPr>
          <w:sz w:val="20"/>
        </w:rPr>
        <w:t xml:space="preserve"> </w:t>
      </w:r>
      <w:r w:rsidRPr="00305C2C">
        <w:rPr>
          <w:color w:val="000000"/>
          <w:sz w:val="20"/>
        </w:rPr>
        <w:t>Essential workers getting these tests will not be required to stand down or stay home will awaiting their test result.</w:t>
      </w:r>
    </w:p>
    <w:p w14:paraId="30A1EF38" w14:textId="6BD0AA6A" w:rsidR="008104F1" w:rsidRDefault="008104F1" w:rsidP="00305C2C">
      <w:pPr>
        <w:spacing w:line="252" w:lineRule="auto"/>
        <w:rPr>
          <w:sz w:val="20"/>
        </w:rPr>
      </w:pPr>
    </w:p>
    <w:p w14:paraId="3F269AE5" w14:textId="76880E18" w:rsidR="008104F1" w:rsidRDefault="008104F1" w:rsidP="00305C2C">
      <w:pPr>
        <w:spacing w:line="252" w:lineRule="auto"/>
        <w:rPr>
          <w:sz w:val="20"/>
        </w:rPr>
      </w:pPr>
      <w:r w:rsidRPr="00305C2C">
        <w:rPr>
          <w:sz w:val="20"/>
        </w:rPr>
        <w:t>Go to the </w:t>
      </w:r>
      <w:proofErr w:type="spellStart"/>
      <w:r w:rsidR="007A1769">
        <w:fldChar w:fldCharType="begin"/>
      </w:r>
      <w:r w:rsidR="007A1769">
        <w:instrText xml:space="preserve"> HYPERLINK "https://www.healthpoint.co.nz/" </w:instrText>
      </w:r>
      <w:r w:rsidR="007A1769">
        <w:fldChar w:fldCharType="separate"/>
      </w:r>
      <w:r w:rsidRPr="00305C2C">
        <w:rPr>
          <w:rStyle w:val="Hyperlink"/>
          <w:b w:val="0"/>
          <w:bCs/>
          <w:color w:val="0070C0"/>
          <w:sz w:val="20"/>
          <w:u w:val="single"/>
        </w:rPr>
        <w:t>Healthpoint</w:t>
      </w:r>
      <w:proofErr w:type="spellEnd"/>
      <w:r w:rsidRPr="00305C2C">
        <w:rPr>
          <w:rStyle w:val="Hyperlink"/>
          <w:b w:val="0"/>
          <w:bCs/>
          <w:color w:val="0070C0"/>
          <w:sz w:val="20"/>
          <w:u w:val="single"/>
        </w:rPr>
        <w:t xml:space="preserve"> website</w:t>
      </w:r>
      <w:r w:rsidR="007A1769">
        <w:rPr>
          <w:rStyle w:val="Hyperlink"/>
          <w:b w:val="0"/>
          <w:bCs/>
          <w:color w:val="0070C0"/>
          <w:sz w:val="20"/>
          <w:u w:val="single"/>
        </w:rPr>
        <w:fldChar w:fldCharType="end"/>
      </w:r>
      <w:r w:rsidRPr="00305C2C">
        <w:rPr>
          <w:sz w:val="20"/>
        </w:rPr>
        <w:t> for testing locations in your area</w:t>
      </w:r>
    </w:p>
    <w:p w14:paraId="5C919897" w14:textId="77777777" w:rsidR="008104F1" w:rsidRDefault="008104F1" w:rsidP="00305C2C">
      <w:pPr>
        <w:spacing w:line="252" w:lineRule="auto"/>
        <w:rPr>
          <w:sz w:val="20"/>
        </w:rPr>
      </w:pPr>
    </w:p>
    <w:p w14:paraId="10A1E57E" w14:textId="41577CAF" w:rsidR="008104F1" w:rsidRDefault="007A1769" w:rsidP="00305C2C">
      <w:pPr>
        <w:spacing w:line="252" w:lineRule="auto"/>
        <w:rPr>
          <w:rStyle w:val="Hyperlink"/>
          <w:b w:val="0"/>
          <w:bCs/>
          <w:color w:val="0070C0"/>
          <w:sz w:val="20"/>
          <w:u w:val="single"/>
        </w:rPr>
      </w:pPr>
      <w:hyperlink r:id="rId34" w:history="1">
        <w:r w:rsidR="006416F1" w:rsidRPr="008104F1">
          <w:rPr>
            <w:rStyle w:val="Hyperlink"/>
            <w:b w:val="0"/>
            <w:bCs/>
            <w:color w:val="0070C0"/>
            <w:sz w:val="20"/>
            <w:u w:val="single"/>
          </w:rPr>
          <w:t>Get more information on saliva testing</w:t>
        </w:r>
      </w:hyperlink>
      <w:r w:rsidR="00A87A1C" w:rsidRPr="00A87A1C">
        <w:rPr>
          <w:rStyle w:val="Hyperlink"/>
          <w:b w:val="0"/>
          <w:bCs/>
          <w:color w:val="auto"/>
          <w:sz w:val="20"/>
        </w:rPr>
        <w:t xml:space="preserve"> and </w:t>
      </w:r>
      <w:hyperlink r:id="rId35" w:history="1">
        <w:r w:rsidR="008104F1" w:rsidRPr="008104F1">
          <w:rPr>
            <w:rStyle w:val="Hyperlink"/>
            <w:b w:val="0"/>
            <w:bCs/>
            <w:color w:val="0070C0"/>
            <w:sz w:val="20"/>
            <w:u w:val="single"/>
          </w:rPr>
          <w:t>testing for workers crossing Alert Level boundaries</w:t>
        </w:r>
      </w:hyperlink>
    </w:p>
    <w:p w14:paraId="66E4F522" w14:textId="77777777" w:rsidR="003D320B" w:rsidRDefault="003D320B" w:rsidP="003D320B">
      <w:pPr>
        <w:pStyle w:val="NoSpacing"/>
        <w:spacing w:line="276" w:lineRule="auto"/>
        <w:rPr>
          <w:rFonts w:ascii="Segoe UI" w:eastAsia="Times New Roman" w:hAnsi="Segoe UI" w:cs="Segoe UI"/>
          <w:b/>
          <w:bCs/>
          <w:sz w:val="28"/>
          <w:szCs w:val="28"/>
          <w:lang w:eastAsia="en-GB"/>
        </w:rPr>
      </w:pPr>
    </w:p>
    <w:p w14:paraId="789D17E7" w14:textId="77777777" w:rsidR="003D320B" w:rsidRPr="00535D50" w:rsidRDefault="003D320B"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COVID-19 Health and Wellbeing Survey</w:t>
      </w:r>
    </w:p>
    <w:p w14:paraId="3DAAF11A" w14:textId="77777777" w:rsidR="003D320B" w:rsidRDefault="003D320B" w:rsidP="003D320B">
      <w:pPr>
        <w:spacing w:line="276" w:lineRule="auto"/>
        <w:rPr>
          <w:sz w:val="20"/>
        </w:rPr>
      </w:pPr>
      <w:r w:rsidRPr="00535D50">
        <w:rPr>
          <w:sz w:val="20"/>
        </w:rPr>
        <w:t xml:space="preserve">Yesterday, </w:t>
      </w:r>
      <w:r w:rsidRPr="00C57DFD">
        <w:rPr>
          <w:sz w:val="20"/>
        </w:rPr>
        <w:t>the Ministry released results for the COVID-19 Health and Wellbeing Survey for the period 1 September to 7 September 2021</w:t>
      </w:r>
      <w:r>
        <w:rPr>
          <w:sz w:val="20"/>
        </w:rPr>
        <w:t xml:space="preserve"> (when Auckland was at Alert Level 4 and the rest of the country was at Alert Level 3). </w:t>
      </w:r>
    </w:p>
    <w:p w14:paraId="61F059C5" w14:textId="77777777" w:rsidR="003D320B" w:rsidRDefault="003D320B" w:rsidP="003D320B">
      <w:pPr>
        <w:spacing w:line="276" w:lineRule="auto"/>
        <w:rPr>
          <w:sz w:val="20"/>
        </w:rPr>
      </w:pPr>
    </w:p>
    <w:p w14:paraId="476582E6" w14:textId="5457149F" w:rsidR="006416F1" w:rsidRPr="00305C2C" w:rsidRDefault="007A1769" w:rsidP="00C57DFD">
      <w:pPr>
        <w:spacing w:line="276" w:lineRule="auto"/>
        <w:rPr>
          <w:b/>
          <w:bCs/>
          <w:color w:val="0070C0"/>
          <w:sz w:val="20"/>
          <w:u w:val="single"/>
        </w:rPr>
      </w:pPr>
      <w:hyperlink r:id="rId36" w:history="1">
        <w:r w:rsidR="003D320B" w:rsidRPr="00C57DFD">
          <w:rPr>
            <w:rStyle w:val="Hyperlink"/>
            <w:b w:val="0"/>
            <w:bCs/>
            <w:color w:val="0070C0"/>
            <w:sz w:val="20"/>
            <w:u w:val="single"/>
          </w:rPr>
          <w:t>View the survey results on the Ministry’s website</w:t>
        </w:r>
      </w:hyperlink>
      <w:bookmarkEnd w:id="0"/>
      <w:bookmarkEnd w:id="2"/>
      <w:bookmarkEnd w:id="3"/>
      <w:bookmarkEnd w:id="4"/>
      <w:bookmarkEnd w:id="8"/>
      <w:bookmarkEnd w:id="9"/>
    </w:p>
    <w:sectPr w:rsidR="006416F1" w:rsidRPr="00305C2C" w:rsidSect="00262138">
      <w:headerReference w:type="default" r:id="rId37"/>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7D43" w14:textId="77777777" w:rsidR="007A1769" w:rsidRDefault="007A1769">
      <w:r>
        <w:separator/>
      </w:r>
    </w:p>
    <w:p w14:paraId="6C0E6381" w14:textId="77777777" w:rsidR="007A1769" w:rsidRDefault="007A1769"/>
  </w:endnote>
  <w:endnote w:type="continuationSeparator" w:id="0">
    <w:p w14:paraId="15535F69" w14:textId="77777777" w:rsidR="007A1769" w:rsidRDefault="007A1769">
      <w:r>
        <w:continuationSeparator/>
      </w:r>
    </w:p>
    <w:p w14:paraId="3A800A00" w14:textId="77777777" w:rsidR="007A1769" w:rsidRDefault="007A1769"/>
  </w:endnote>
  <w:endnote w:type="continuationNotice" w:id="1">
    <w:p w14:paraId="3FDB7C9A" w14:textId="77777777" w:rsidR="007A1769" w:rsidRDefault="007A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34E0" w14:textId="77777777" w:rsidR="007A1769" w:rsidRPr="00A26E6B" w:rsidRDefault="007A1769" w:rsidP="00A26E6B"/>
  </w:footnote>
  <w:footnote w:type="continuationSeparator" w:id="0">
    <w:p w14:paraId="3ADFA083" w14:textId="77777777" w:rsidR="007A1769" w:rsidRDefault="007A1769">
      <w:r>
        <w:continuationSeparator/>
      </w:r>
    </w:p>
    <w:p w14:paraId="301D8D32" w14:textId="77777777" w:rsidR="007A1769" w:rsidRDefault="007A1769"/>
  </w:footnote>
  <w:footnote w:type="continuationNotice" w:id="1">
    <w:p w14:paraId="3DA33504" w14:textId="77777777" w:rsidR="007A1769" w:rsidRDefault="007A1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70D299D"/>
    <w:multiLevelType w:val="hybridMultilevel"/>
    <w:tmpl w:val="47946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6443BA"/>
    <w:multiLevelType w:val="multilevel"/>
    <w:tmpl w:val="85EE9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F0966"/>
    <w:multiLevelType w:val="hybridMultilevel"/>
    <w:tmpl w:val="590808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11A3E99"/>
    <w:multiLevelType w:val="hybridMultilevel"/>
    <w:tmpl w:val="49BC0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4C44F8"/>
    <w:multiLevelType w:val="hybridMultilevel"/>
    <w:tmpl w:val="CA6052A8"/>
    <w:lvl w:ilvl="0" w:tplc="28AC9C3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3C10B8"/>
    <w:multiLevelType w:val="hybridMultilevel"/>
    <w:tmpl w:val="4BA6AA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84C6105"/>
    <w:multiLevelType w:val="hybridMultilevel"/>
    <w:tmpl w:val="9AD0A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FB60B5"/>
    <w:multiLevelType w:val="hybridMultilevel"/>
    <w:tmpl w:val="A83EDAE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9" w15:restartNumberingAfterBreak="0">
    <w:nsid w:val="1DB731D3"/>
    <w:multiLevelType w:val="hybridMultilevel"/>
    <w:tmpl w:val="12DE2B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6833FC"/>
    <w:multiLevelType w:val="hybridMultilevel"/>
    <w:tmpl w:val="5B180F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1385E1F"/>
    <w:multiLevelType w:val="hybridMultilevel"/>
    <w:tmpl w:val="0744F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6123D"/>
    <w:multiLevelType w:val="hybridMultilevel"/>
    <w:tmpl w:val="BDDC2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4A782D97"/>
    <w:multiLevelType w:val="hybridMultilevel"/>
    <w:tmpl w:val="46743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BF243E2"/>
    <w:multiLevelType w:val="hybridMultilevel"/>
    <w:tmpl w:val="0E809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A3410E"/>
    <w:multiLevelType w:val="multilevel"/>
    <w:tmpl w:val="11E4A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9652D"/>
    <w:multiLevelType w:val="multilevel"/>
    <w:tmpl w:val="697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52FE9"/>
    <w:multiLevelType w:val="hybridMultilevel"/>
    <w:tmpl w:val="7F9AB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E6F06B2"/>
    <w:multiLevelType w:val="hybridMultilevel"/>
    <w:tmpl w:val="3892A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603A5F"/>
    <w:multiLevelType w:val="hybridMultilevel"/>
    <w:tmpl w:val="1F846304"/>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23" w15:restartNumberingAfterBreak="0">
    <w:nsid w:val="6A6D1605"/>
    <w:multiLevelType w:val="hybridMultilevel"/>
    <w:tmpl w:val="4ADA00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B9A4922"/>
    <w:multiLevelType w:val="hybridMultilevel"/>
    <w:tmpl w:val="0E309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9160273"/>
    <w:multiLevelType w:val="multilevel"/>
    <w:tmpl w:val="38D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26"/>
  </w:num>
  <w:num w:numId="2">
    <w:abstractNumId w:val="13"/>
  </w:num>
  <w:num w:numId="3">
    <w:abstractNumId w:val="14"/>
  </w:num>
  <w:num w:numId="4">
    <w:abstractNumId w:val="0"/>
  </w:num>
  <w:num w:numId="5">
    <w:abstractNumId w:val="10"/>
  </w:num>
  <w:num w:numId="6">
    <w:abstractNumId w:val="16"/>
  </w:num>
  <w:num w:numId="7">
    <w:abstractNumId w:val="4"/>
  </w:num>
  <w:num w:numId="8">
    <w:abstractNumId w:val="17"/>
  </w:num>
  <w:num w:numId="9">
    <w:abstractNumId w:val="15"/>
  </w:num>
  <w:num w:numId="10">
    <w:abstractNumId w:val="2"/>
  </w:num>
  <w:num w:numId="11">
    <w:abstractNumId w:val="22"/>
  </w:num>
  <w:num w:numId="12">
    <w:abstractNumId w:val="12"/>
  </w:num>
  <w:num w:numId="13">
    <w:abstractNumId w:val="25"/>
  </w:num>
  <w:num w:numId="14">
    <w:abstractNumId w:val="1"/>
  </w:num>
  <w:num w:numId="15">
    <w:abstractNumId w:val="11"/>
  </w:num>
  <w:num w:numId="16">
    <w:abstractNumId w:val="8"/>
  </w:num>
  <w:num w:numId="17">
    <w:abstractNumId w:val="24"/>
  </w:num>
  <w:num w:numId="18">
    <w:abstractNumId w:val="3"/>
  </w:num>
  <w:num w:numId="19">
    <w:abstractNumId w:val="19"/>
  </w:num>
  <w:num w:numId="20">
    <w:abstractNumId w:val="21"/>
  </w:num>
  <w:num w:numId="21">
    <w:abstractNumId w:val="9"/>
  </w:num>
  <w:num w:numId="22">
    <w:abstractNumId w:val="23"/>
  </w:num>
  <w:num w:numId="23">
    <w:abstractNumId w:val="6"/>
  </w:num>
  <w:num w:numId="24">
    <w:abstractNumId w:val="23"/>
  </w:num>
  <w:num w:numId="25">
    <w:abstractNumId w:val="18"/>
  </w:num>
  <w:num w:numId="26">
    <w:abstractNumId w:val="5"/>
  </w:num>
  <w:num w:numId="27">
    <w:abstractNumId w:val="7"/>
  </w:num>
  <w:num w:numId="2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206"/>
    <w:rsid w:val="0008437D"/>
    <w:rsid w:val="00084630"/>
    <w:rsid w:val="000852ED"/>
    <w:rsid w:val="00085AFE"/>
    <w:rsid w:val="00086F8E"/>
    <w:rsid w:val="0008750E"/>
    <w:rsid w:val="00087A76"/>
    <w:rsid w:val="00093C36"/>
    <w:rsid w:val="00094800"/>
    <w:rsid w:val="00094A47"/>
    <w:rsid w:val="00096212"/>
    <w:rsid w:val="000A0CBF"/>
    <w:rsid w:val="000A41E6"/>
    <w:rsid w:val="000A41ED"/>
    <w:rsid w:val="000A5AAA"/>
    <w:rsid w:val="000A7297"/>
    <w:rsid w:val="000B0730"/>
    <w:rsid w:val="000B1111"/>
    <w:rsid w:val="000B21A2"/>
    <w:rsid w:val="000B4851"/>
    <w:rsid w:val="000B6CCF"/>
    <w:rsid w:val="000C1152"/>
    <w:rsid w:val="000C3CC0"/>
    <w:rsid w:val="000C454D"/>
    <w:rsid w:val="000C4883"/>
    <w:rsid w:val="000C5C4C"/>
    <w:rsid w:val="000C7A76"/>
    <w:rsid w:val="000D01AB"/>
    <w:rsid w:val="000D19F4"/>
    <w:rsid w:val="000D2399"/>
    <w:rsid w:val="000D24D4"/>
    <w:rsid w:val="000D3E2D"/>
    <w:rsid w:val="000D58DD"/>
    <w:rsid w:val="000D5F9F"/>
    <w:rsid w:val="000D7CAC"/>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60E0"/>
    <w:rsid w:val="0014629B"/>
    <w:rsid w:val="001472F0"/>
    <w:rsid w:val="00147F71"/>
    <w:rsid w:val="00150A47"/>
    <w:rsid w:val="00150A6E"/>
    <w:rsid w:val="00151B61"/>
    <w:rsid w:val="00152A9A"/>
    <w:rsid w:val="00154FDE"/>
    <w:rsid w:val="0016304B"/>
    <w:rsid w:val="001635E7"/>
    <w:rsid w:val="0016468A"/>
    <w:rsid w:val="001744D3"/>
    <w:rsid w:val="001747A4"/>
    <w:rsid w:val="00175E3F"/>
    <w:rsid w:val="00176A2C"/>
    <w:rsid w:val="001772FB"/>
    <w:rsid w:val="001831D1"/>
    <w:rsid w:val="00183441"/>
    <w:rsid w:val="00184407"/>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740D"/>
    <w:rsid w:val="001B7A46"/>
    <w:rsid w:val="001C2E14"/>
    <w:rsid w:val="001C4326"/>
    <w:rsid w:val="001C44E7"/>
    <w:rsid w:val="001C665E"/>
    <w:rsid w:val="001C78E6"/>
    <w:rsid w:val="001D11FA"/>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2BA3"/>
    <w:rsid w:val="00213A33"/>
    <w:rsid w:val="002161E7"/>
    <w:rsid w:val="0021763B"/>
    <w:rsid w:val="00220877"/>
    <w:rsid w:val="002217BD"/>
    <w:rsid w:val="00221B6B"/>
    <w:rsid w:val="00222F89"/>
    <w:rsid w:val="002238AB"/>
    <w:rsid w:val="00224EB2"/>
    <w:rsid w:val="00227567"/>
    <w:rsid w:val="0023013C"/>
    <w:rsid w:val="00231BF4"/>
    <w:rsid w:val="00233095"/>
    <w:rsid w:val="0023544A"/>
    <w:rsid w:val="00240491"/>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6337"/>
    <w:rsid w:val="002C6EFD"/>
    <w:rsid w:val="002D0660"/>
    <w:rsid w:val="002D0DF2"/>
    <w:rsid w:val="002D0F54"/>
    <w:rsid w:val="002D12AC"/>
    <w:rsid w:val="002D23BD"/>
    <w:rsid w:val="002D5819"/>
    <w:rsid w:val="002D7335"/>
    <w:rsid w:val="002E0B47"/>
    <w:rsid w:val="002E1168"/>
    <w:rsid w:val="002E1CC6"/>
    <w:rsid w:val="002E24D6"/>
    <w:rsid w:val="002E49AB"/>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40F9"/>
    <w:rsid w:val="0032691A"/>
    <w:rsid w:val="003279DA"/>
    <w:rsid w:val="003309CA"/>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2F9A"/>
    <w:rsid w:val="00363500"/>
    <w:rsid w:val="0036388D"/>
    <w:rsid w:val="003648EF"/>
    <w:rsid w:val="00364F87"/>
    <w:rsid w:val="0036537C"/>
    <w:rsid w:val="003668CD"/>
    <w:rsid w:val="003673E6"/>
    <w:rsid w:val="00367EEB"/>
    <w:rsid w:val="00372B74"/>
    <w:rsid w:val="00375D46"/>
    <w:rsid w:val="00377264"/>
    <w:rsid w:val="003779D2"/>
    <w:rsid w:val="00377DD1"/>
    <w:rsid w:val="00380CEF"/>
    <w:rsid w:val="00380E10"/>
    <w:rsid w:val="00385308"/>
    <w:rsid w:val="00385E38"/>
    <w:rsid w:val="003871A1"/>
    <w:rsid w:val="00390CFD"/>
    <w:rsid w:val="00392BDC"/>
    <w:rsid w:val="0039388A"/>
    <w:rsid w:val="00395596"/>
    <w:rsid w:val="00395BB7"/>
    <w:rsid w:val="003A0005"/>
    <w:rsid w:val="003A0210"/>
    <w:rsid w:val="003A06E5"/>
    <w:rsid w:val="003A26A5"/>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2F02"/>
    <w:rsid w:val="003C5575"/>
    <w:rsid w:val="003C67A9"/>
    <w:rsid w:val="003C6AFA"/>
    <w:rsid w:val="003C76D4"/>
    <w:rsid w:val="003D00E2"/>
    <w:rsid w:val="003D11A7"/>
    <w:rsid w:val="003D137D"/>
    <w:rsid w:val="003D221F"/>
    <w:rsid w:val="003D2BD0"/>
    <w:rsid w:val="003D2CC5"/>
    <w:rsid w:val="003D320B"/>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5C41"/>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40B1D"/>
    <w:rsid w:val="00440BE0"/>
    <w:rsid w:val="00440E66"/>
    <w:rsid w:val="0044123E"/>
    <w:rsid w:val="00442C1C"/>
    <w:rsid w:val="0044584B"/>
    <w:rsid w:val="00446911"/>
    <w:rsid w:val="00447CB7"/>
    <w:rsid w:val="004503FB"/>
    <w:rsid w:val="00450ABB"/>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63A3"/>
    <w:rsid w:val="00480D97"/>
    <w:rsid w:val="0048109C"/>
    <w:rsid w:val="0048315A"/>
    <w:rsid w:val="00486C87"/>
    <w:rsid w:val="00487C04"/>
    <w:rsid w:val="004907E1"/>
    <w:rsid w:val="0049358E"/>
    <w:rsid w:val="004A016B"/>
    <w:rsid w:val="004A035B"/>
    <w:rsid w:val="004A2108"/>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53C9"/>
    <w:rsid w:val="0050635B"/>
    <w:rsid w:val="00506AB2"/>
    <w:rsid w:val="00507F9C"/>
    <w:rsid w:val="005102A0"/>
    <w:rsid w:val="00510B9A"/>
    <w:rsid w:val="005151C2"/>
    <w:rsid w:val="00521E09"/>
    <w:rsid w:val="00521E3B"/>
    <w:rsid w:val="005239DD"/>
    <w:rsid w:val="00523AA6"/>
    <w:rsid w:val="00523B2F"/>
    <w:rsid w:val="005254AF"/>
    <w:rsid w:val="005256CA"/>
    <w:rsid w:val="005300D9"/>
    <w:rsid w:val="0053144E"/>
    <w:rsid w:val="0053199F"/>
    <w:rsid w:val="00531E12"/>
    <w:rsid w:val="00531E57"/>
    <w:rsid w:val="00533B90"/>
    <w:rsid w:val="00534A3C"/>
    <w:rsid w:val="00535D50"/>
    <w:rsid w:val="005410F8"/>
    <w:rsid w:val="00541F92"/>
    <w:rsid w:val="0054207A"/>
    <w:rsid w:val="00542CA0"/>
    <w:rsid w:val="005448EC"/>
    <w:rsid w:val="00545963"/>
    <w:rsid w:val="00545A97"/>
    <w:rsid w:val="00547AB3"/>
    <w:rsid w:val="00550256"/>
    <w:rsid w:val="00550DB6"/>
    <w:rsid w:val="00553165"/>
    <w:rsid w:val="00553665"/>
    <w:rsid w:val="00553678"/>
    <w:rsid w:val="00553958"/>
    <w:rsid w:val="005547E5"/>
    <w:rsid w:val="00555DF5"/>
    <w:rsid w:val="00556BB7"/>
    <w:rsid w:val="0055763D"/>
    <w:rsid w:val="00557926"/>
    <w:rsid w:val="00557BC3"/>
    <w:rsid w:val="00560BAE"/>
    <w:rsid w:val="00561516"/>
    <w:rsid w:val="005621F2"/>
    <w:rsid w:val="00565498"/>
    <w:rsid w:val="00565F48"/>
    <w:rsid w:val="00566B12"/>
    <w:rsid w:val="0056708A"/>
    <w:rsid w:val="0056753F"/>
    <w:rsid w:val="00567732"/>
    <w:rsid w:val="00567B58"/>
    <w:rsid w:val="00571223"/>
    <w:rsid w:val="005718EA"/>
    <w:rsid w:val="0057619E"/>
    <w:rsid w:val="005763E0"/>
    <w:rsid w:val="005773A1"/>
    <w:rsid w:val="00581136"/>
    <w:rsid w:val="00581286"/>
    <w:rsid w:val="00581EB8"/>
    <w:rsid w:val="00585BA3"/>
    <w:rsid w:val="005871BD"/>
    <w:rsid w:val="00587480"/>
    <w:rsid w:val="00587CD2"/>
    <w:rsid w:val="00591D62"/>
    <w:rsid w:val="00597AE6"/>
    <w:rsid w:val="005A1D5F"/>
    <w:rsid w:val="005A27CA"/>
    <w:rsid w:val="005A43BD"/>
    <w:rsid w:val="005A7860"/>
    <w:rsid w:val="005A79E5"/>
    <w:rsid w:val="005B0B3B"/>
    <w:rsid w:val="005B0F55"/>
    <w:rsid w:val="005B3523"/>
    <w:rsid w:val="005B4FAE"/>
    <w:rsid w:val="005B5292"/>
    <w:rsid w:val="005D034C"/>
    <w:rsid w:val="005D0971"/>
    <w:rsid w:val="005D12E2"/>
    <w:rsid w:val="005D2FAF"/>
    <w:rsid w:val="005D3333"/>
    <w:rsid w:val="005D4538"/>
    <w:rsid w:val="005D48C0"/>
    <w:rsid w:val="005D5D35"/>
    <w:rsid w:val="005D690E"/>
    <w:rsid w:val="005E226E"/>
    <w:rsid w:val="005E2636"/>
    <w:rsid w:val="005E2F47"/>
    <w:rsid w:val="005E3412"/>
    <w:rsid w:val="005E344A"/>
    <w:rsid w:val="005E5B83"/>
    <w:rsid w:val="005F08F3"/>
    <w:rsid w:val="005F0965"/>
    <w:rsid w:val="005F303A"/>
    <w:rsid w:val="005F7751"/>
    <w:rsid w:val="005F7F91"/>
    <w:rsid w:val="006003FD"/>
    <w:rsid w:val="00600FDB"/>
    <w:rsid w:val="006015D7"/>
    <w:rsid w:val="00601AA4"/>
    <w:rsid w:val="00601B21"/>
    <w:rsid w:val="006026F8"/>
    <w:rsid w:val="006033F8"/>
    <w:rsid w:val="006041F0"/>
    <w:rsid w:val="00604F89"/>
    <w:rsid w:val="006055DD"/>
    <w:rsid w:val="00605C6D"/>
    <w:rsid w:val="00606314"/>
    <w:rsid w:val="006078EC"/>
    <w:rsid w:val="006120CA"/>
    <w:rsid w:val="0061477C"/>
    <w:rsid w:val="00617251"/>
    <w:rsid w:val="00620C44"/>
    <w:rsid w:val="00624174"/>
    <w:rsid w:val="00626CF8"/>
    <w:rsid w:val="006314AF"/>
    <w:rsid w:val="00634ED8"/>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33DD"/>
    <w:rsid w:val="00684D87"/>
    <w:rsid w:val="00686D80"/>
    <w:rsid w:val="006912F6"/>
    <w:rsid w:val="00691CAC"/>
    <w:rsid w:val="00694895"/>
    <w:rsid w:val="00694CF8"/>
    <w:rsid w:val="0069753C"/>
    <w:rsid w:val="00697E2E"/>
    <w:rsid w:val="006A0EF8"/>
    <w:rsid w:val="006A1035"/>
    <w:rsid w:val="006A1ECB"/>
    <w:rsid w:val="006A25A2"/>
    <w:rsid w:val="006A3B87"/>
    <w:rsid w:val="006B0E73"/>
    <w:rsid w:val="006B1E3D"/>
    <w:rsid w:val="006B429A"/>
    <w:rsid w:val="006B4A4D"/>
    <w:rsid w:val="006B5695"/>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B72"/>
    <w:rsid w:val="006E5D7C"/>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D01"/>
    <w:rsid w:val="007110F8"/>
    <w:rsid w:val="0071184A"/>
    <w:rsid w:val="00713315"/>
    <w:rsid w:val="00716C91"/>
    <w:rsid w:val="00716D72"/>
    <w:rsid w:val="00716F29"/>
    <w:rsid w:val="0071741C"/>
    <w:rsid w:val="0072204F"/>
    <w:rsid w:val="00723698"/>
    <w:rsid w:val="00726C64"/>
    <w:rsid w:val="00734197"/>
    <w:rsid w:val="00737CCA"/>
    <w:rsid w:val="00742B90"/>
    <w:rsid w:val="00742C2A"/>
    <w:rsid w:val="0074434D"/>
    <w:rsid w:val="00745F3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1769"/>
    <w:rsid w:val="007A282F"/>
    <w:rsid w:val="007A329E"/>
    <w:rsid w:val="007A4510"/>
    <w:rsid w:val="007A4A1C"/>
    <w:rsid w:val="007A665D"/>
    <w:rsid w:val="007A6ECB"/>
    <w:rsid w:val="007B132A"/>
    <w:rsid w:val="007B1770"/>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532D"/>
    <w:rsid w:val="007F6B9A"/>
    <w:rsid w:val="007F7B73"/>
    <w:rsid w:val="00800A8A"/>
    <w:rsid w:val="0080155C"/>
    <w:rsid w:val="00802535"/>
    <w:rsid w:val="008027B2"/>
    <w:rsid w:val="008052E1"/>
    <w:rsid w:val="00805490"/>
    <w:rsid w:val="0080592F"/>
    <w:rsid w:val="008104F1"/>
    <w:rsid w:val="0081320E"/>
    <w:rsid w:val="00814142"/>
    <w:rsid w:val="00815C95"/>
    <w:rsid w:val="00816441"/>
    <w:rsid w:val="008212C0"/>
    <w:rsid w:val="00822F2C"/>
    <w:rsid w:val="0082326A"/>
    <w:rsid w:val="00823DEE"/>
    <w:rsid w:val="008305E8"/>
    <w:rsid w:val="00830B02"/>
    <w:rsid w:val="00831267"/>
    <w:rsid w:val="0083235A"/>
    <w:rsid w:val="008350BF"/>
    <w:rsid w:val="00836165"/>
    <w:rsid w:val="008366F7"/>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42E5"/>
    <w:rsid w:val="00864488"/>
    <w:rsid w:val="00866F62"/>
    <w:rsid w:val="00870A36"/>
    <w:rsid w:val="00872D93"/>
    <w:rsid w:val="00874293"/>
    <w:rsid w:val="00874D83"/>
    <w:rsid w:val="00876F88"/>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472"/>
    <w:rsid w:val="008B264F"/>
    <w:rsid w:val="008B3E2C"/>
    <w:rsid w:val="008B4172"/>
    <w:rsid w:val="008B5FD7"/>
    <w:rsid w:val="008B6F83"/>
    <w:rsid w:val="008B7FD8"/>
    <w:rsid w:val="008C0186"/>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29BE"/>
    <w:rsid w:val="008F4269"/>
    <w:rsid w:val="008F4AE5"/>
    <w:rsid w:val="008F51EB"/>
    <w:rsid w:val="008F6D59"/>
    <w:rsid w:val="00900197"/>
    <w:rsid w:val="0090108D"/>
    <w:rsid w:val="00902B32"/>
    <w:rsid w:val="00902F55"/>
    <w:rsid w:val="00904050"/>
    <w:rsid w:val="00905501"/>
    <w:rsid w:val="0090582B"/>
    <w:rsid w:val="009060C0"/>
    <w:rsid w:val="00907948"/>
    <w:rsid w:val="009105C4"/>
    <w:rsid w:val="00910B48"/>
    <w:rsid w:val="00911618"/>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34C2"/>
    <w:rsid w:val="00944647"/>
    <w:rsid w:val="00945203"/>
    <w:rsid w:val="00946FA9"/>
    <w:rsid w:val="00947A1E"/>
    <w:rsid w:val="00951AA4"/>
    <w:rsid w:val="00953E87"/>
    <w:rsid w:val="0095565C"/>
    <w:rsid w:val="00957D20"/>
    <w:rsid w:val="00957E5F"/>
    <w:rsid w:val="00961137"/>
    <w:rsid w:val="0096190C"/>
    <w:rsid w:val="00964AB6"/>
    <w:rsid w:val="00964F4E"/>
    <w:rsid w:val="009656AA"/>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22BB"/>
    <w:rsid w:val="009933EF"/>
    <w:rsid w:val="00995774"/>
    <w:rsid w:val="00995BA0"/>
    <w:rsid w:val="00996FB1"/>
    <w:rsid w:val="009A0BFA"/>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C0D62"/>
    <w:rsid w:val="009C10D8"/>
    <w:rsid w:val="009C1126"/>
    <w:rsid w:val="009C1133"/>
    <w:rsid w:val="009C131B"/>
    <w:rsid w:val="009C151C"/>
    <w:rsid w:val="009C19BE"/>
    <w:rsid w:val="009C440A"/>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1166A"/>
    <w:rsid w:val="00A122CB"/>
    <w:rsid w:val="00A13119"/>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3B76"/>
    <w:rsid w:val="00A5465D"/>
    <w:rsid w:val="00A553CE"/>
    <w:rsid w:val="00A55C2C"/>
    <w:rsid w:val="00A5677A"/>
    <w:rsid w:val="00A56DCC"/>
    <w:rsid w:val="00A571C3"/>
    <w:rsid w:val="00A6089D"/>
    <w:rsid w:val="00A61366"/>
    <w:rsid w:val="00A61E7E"/>
    <w:rsid w:val="00A625E8"/>
    <w:rsid w:val="00A63DFF"/>
    <w:rsid w:val="00A6490D"/>
    <w:rsid w:val="00A65CFA"/>
    <w:rsid w:val="00A67130"/>
    <w:rsid w:val="00A71F77"/>
    <w:rsid w:val="00A7415D"/>
    <w:rsid w:val="00A7662A"/>
    <w:rsid w:val="00A80363"/>
    <w:rsid w:val="00A80939"/>
    <w:rsid w:val="00A81D04"/>
    <w:rsid w:val="00A82941"/>
    <w:rsid w:val="00A83E9D"/>
    <w:rsid w:val="00A8449F"/>
    <w:rsid w:val="00A866E5"/>
    <w:rsid w:val="00A87559"/>
    <w:rsid w:val="00A87A1C"/>
    <w:rsid w:val="00A87ACE"/>
    <w:rsid w:val="00A87C05"/>
    <w:rsid w:val="00A90D42"/>
    <w:rsid w:val="00A91223"/>
    <w:rsid w:val="00A9169D"/>
    <w:rsid w:val="00A91890"/>
    <w:rsid w:val="00A9352F"/>
    <w:rsid w:val="00A93E43"/>
    <w:rsid w:val="00A94B91"/>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7ABF"/>
    <w:rsid w:val="00AD35A2"/>
    <w:rsid w:val="00AD4CF1"/>
    <w:rsid w:val="00AD5048"/>
    <w:rsid w:val="00AD5988"/>
    <w:rsid w:val="00AD6293"/>
    <w:rsid w:val="00AD7538"/>
    <w:rsid w:val="00AD76E8"/>
    <w:rsid w:val="00AE2036"/>
    <w:rsid w:val="00AE6C30"/>
    <w:rsid w:val="00AE7CA0"/>
    <w:rsid w:val="00AF0873"/>
    <w:rsid w:val="00AF61BD"/>
    <w:rsid w:val="00AF7206"/>
    <w:rsid w:val="00AF751E"/>
    <w:rsid w:val="00AF7800"/>
    <w:rsid w:val="00B0042D"/>
    <w:rsid w:val="00B008D8"/>
    <w:rsid w:val="00B00ABC"/>
    <w:rsid w:val="00B00CF5"/>
    <w:rsid w:val="00B0137F"/>
    <w:rsid w:val="00B04F39"/>
    <w:rsid w:val="00B072E0"/>
    <w:rsid w:val="00B07C9C"/>
    <w:rsid w:val="00B1007E"/>
    <w:rsid w:val="00B105CF"/>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162E"/>
    <w:rsid w:val="00B417E6"/>
    <w:rsid w:val="00B419B9"/>
    <w:rsid w:val="00B41ECB"/>
    <w:rsid w:val="00B42D31"/>
    <w:rsid w:val="00B439B4"/>
    <w:rsid w:val="00B43F77"/>
    <w:rsid w:val="00B45730"/>
    <w:rsid w:val="00B459C6"/>
    <w:rsid w:val="00B4646F"/>
    <w:rsid w:val="00B52C0E"/>
    <w:rsid w:val="00B52F8E"/>
    <w:rsid w:val="00B542FF"/>
    <w:rsid w:val="00B55265"/>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1B1A"/>
    <w:rsid w:val="00BC3D24"/>
    <w:rsid w:val="00BC5767"/>
    <w:rsid w:val="00BC59F1"/>
    <w:rsid w:val="00BC6978"/>
    <w:rsid w:val="00BC6CA6"/>
    <w:rsid w:val="00BC7192"/>
    <w:rsid w:val="00BC7D0A"/>
    <w:rsid w:val="00BD56B5"/>
    <w:rsid w:val="00BE06F7"/>
    <w:rsid w:val="00BE2867"/>
    <w:rsid w:val="00BE2ED8"/>
    <w:rsid w:val="00BE3037"/>
    <w:rsid w:val="00BE3E85"/>
    <w:rsid w:val="00BF0971"/>
    <w:rsid w:val="00BF1A68"/>
    <w:rsid w:val="00BF266E"/>
    <w:rsid w:val="00BF270E"/>
    <w:rsid w:val="00BF2DF0"/>
    <w:rsid w:val="00BF3DE1"/>
    <w:rsid w:val="00BF474F"/>
    <w:rsid w:val="00BF4843"/>
    <w:rsid w:val="00BF5205"/>
    <w:rsid w:val="00BF757F"/>
    <w:rsid w:val="00C034E8"/>
    <w:rsid w:val="00C05132"/>
    <w:rsid w:val="00C1017B"/>
    <w:rsid w:val="00C12508"/>
    <w:rsid w:val="00C138E2"/>
    <w:rsid w:val="00C14586"/>
    <w:rsid w:val="00C16724"/>
    <w:rsid w:val="00C21BBF"/>
    <w:rsid w:val="00C23728"/>
    <w:rsid w:val="00C3026C"/>
    <w:rsid w:val="00C313A9"/>
    <w:rsid w:val="00C376DF"/>
    <w:rsid w:val="00C421AD"/>
    <w:rsid w:val="00C42670"/>
    <w:rsid w:val="00C43849"/>
    <w:rsid w:val="00C441CF"/>
    <w:rsid w:val="00C443CC"/>
    <w:rsid w:val="00C44787"/>
    <w:rsid w:val="00C45AA2"/>
    <w:rsid w:val="00C46A87"/>
    <w:rsid w:val="00C46C13"/>
    <w:rsid w:val="00C473A9"/>
    <w:rsid w:val="00C4792C"/>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713C5"/>
    <w:rsid w:val="00C724A8"/>
    <w:rsid w:val="00C72E1B"/>
    <w:rsid w:val="00C73556"/>
    <w:rsid w:val="00C7394D"/>
    <w:rsid w:val="00C75B36"/>
    <w:rsid w:val="00C7712D"/>
    <w:rsid w:val="00C77282"/>
    <w:rsid w:val="00C806AF"/>
    <w:rsid w:val="00C8458C"/>
    <w:rsid w:val="00C84DE5"/>
    <w:rsid w:val="00C86248"/>
    <w:rsid w:val="00C8660F"/>
    <w:rsid w:val="00C9070B"/>
    <w:rsid w:val="00C90B31"/>
    <w:rsid w:val="00C91675"/>
    <w:rsid w:val="00C92A5A"/>
    <w:rsid w:val="00CA0D6F"/>
    <w:rsid w:val="00CA332C"/>
    <w:rsid w:val="00CA4C33"/>
    <w:rsid w:val="00CA641B"/>
    <w:rsid w:val="00CA6F4A"/>
    <w:rsid w:val="00CB23FE"/>
    <w:rsid w:val="00CB32E7"/>
    <w:rsid w:val="00CB5295"/>
    <w:rsid w:val="00CB6427"/>
    <w:rsid w:val="00CC0FBE"/>
    <w:rsid w:val="00CC1793"/>
    <w:rsid w:val="00CC193D"/>
    <w:rsid w:val="00CC1E10"/>
    <w:rsid w:val="00CC249E"/>
    <w:rsid w:val="00CC4795"/>
    <w:rsid w:val="00CC4C6F"/>
    <w:rsid w:val="00CC4DE6"/>
    <w:rsid w:val="00CC55A5"/>
    <w:rsid w:val="00CC5AD1"/>
    <w:rsid w:val="00CD028A"/>
    <w:rsid w:val="00CD2119"/>
    <w:rsid w:val="00CD237A"/>
    <w:rsid w:val="00CD36AC"/>
    <w:rsid w:val="00CD409E"/>
    <w:rsid w:val="00CD5306"/>
    <w:rsid w:val="00CD6E46"/>
    <w:rsid w:val="00CD79CD"/>
    <w:rsid w:val="00CE0DF1"/>
    <w:rsid w:val="00CE139D"/>
    <w:rsid w:val="00CE13A3"/>
    <w:rsid w:val="00CE17C9"/>
    <w:rsid w:val="00CE2A63"/>
    <w:rsid w:val="00CE3003"/>
    <w:rsid w:val="00CE36BC"/>
    <w:rsid w:val="00CE672B"/>
    <w:rsid w:val="00CE75CD"/>
    <w:rsid w:val="00CF081A"/>
    <w:rsid w:val="00CF1072"/>
    <w:rsid w:val="00CF1747"/>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7D80"/>
    <w:rsid w:val="00D413F1"/>
    <w:rsid w:val="00D41A5D"/>
    <w:rsid w:val="00D4476F"/>
    <w:rsid w:val="00D46964"/>
    <w:rsid w:val="00D501A3"/>
    <w:rsid w:val="00D50573"/>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77C0"/>
    <w:rsid w:val="00DA05C9"/>
    <w:rsid w:val="00DA12CC"/>
    <w:rsid w:val="00DA14F6"/>
    <w:rsid w:val="00DA22FA"/>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591A"/>
    <w:rsid w:val="00DE110B"/>
    <w:rsid w:val="00DE365C"/>
    <w:rsid w:val="00DE3B20"/>
    <w:rsid w:val="00DE48C7"/>
    <w:rsid w:val="00DE6C66"/>
    <w:rsid w:val="00DE6C94"/>
    <w:rsid w:val="00DE6F80"/>
    <w:rsid w:val="00DE6FD7"/>
    <w:rsid w:val="00DE7DF5"/>
    <w:rsid w:val="00DF2235"/>
    <w:rsid w:val="00DF487E"/>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E4D"/>
    <w:rsid w:val="00E36962"/>
    <w:rsid w:val="00E36BC4"/>
    <w:rsid w:val="00E376B7"/>
    <w:rsid w:val="00E37E0E"/>
    <w:rsid w:val="00E41202"/>
    <w:rsid w:val="00E419C6"/>
    <w:rsid w:val="00E42D2B"/>
    <w:rsid w:val="00E42F5D"/>
    <w:rsid w:val="00E4431C"/>
    <w:rsid w:val="00E4486C"/>
    <w:rsid w:val="00E45A31"/>
    <w:rsid w:val="00E460B6"/>
    <w:rsid w:val="00E46C41"/>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2168"/>
    <w:rsid w:val="00E72A62"/>
    <w:rsid w:val="00E7321A"/>
    <w:rsid w:val="00E73DD8"/>
    <w:rsid w:val="00E75AD4"/>
    <w:rsid w:val="00E76D66"/>
    <w:rsid w:val="00E865CF"/>
    <w:rsid w:val="00E86B57"/>
    <w:rsid w:val="00E904D5"/>
    <w:rsid w:val="00E94D1C"/>
    <w:rsid w:val="00E975EF"/>
    <w:rsid w:val="00EA20A2"/>
    <w:rsid w:val="00EA4D15"/>
    <w:rsid w:val="00EA4ED1"/>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D5C"/>
    <w:rsid w:val="00EE371F"/>
    <w:rsid w:val="00EE3E82"/>
    <w:rsid w:val="00EE4ADE"/>
    <w:rsid w:val="00EE4DE8"/>
    <w:rsid w:val="00EE5CB7"/>
    <w:rsid w:val="00EE764B"/>
    <w:rsid w:val="00EF22B6"/>
    <w:rsid w:val="00EF4360"/>
    <w:rsid w:val="00EF62F0"/>
    <w:rsid w:val="00EF6315"/>
    <w:rsid w:val="00EF662D"/>
    <w:rsid w:val="00F01018"/>
    <w:rsid w:val="00F024FE"/>
    <w:rsid w:val="00F02BF5"/>
    <w:rsid w:val="00F05AD4"/>
    <w:rsid w:val="00F06205"/>
    <w:rsid w:val="00F063F1"/>
    <w:rsid w:val="00F07D03"/>
    <w:rsid w:val="00F10EB6"/>
    <w:rsid w:val="00F11E48"/>
    <w:rsid w:val="00F12C56"/>
    <w:rsid w:val="00F13F07"/>
    <w:rsid w:val="00F140B2"/>
    <w:rsid w:val="00F15F95"/>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9167B"/>
    <w:rsid w:val="00F92246"/>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2088"/>
    <w:rsid w:val="00FB2C16"/>
    <w:rsid w:val="00FB3798"/>
    <w:rsid w:val="00FB50D9"/>
    <w:rsid w:val="00FC3711"/>
    <w:rsid w:val="00FC46E7"/>
    <w:rsid w:val="00FC579E"/>
    <w:rsid w:val="00FC5A3E"/>
    <w:rsid w:val="00FC5D25"/>
    <w:rsid w:val="00FC711A"/>
    <w:rsid w:val="00FD0D7E"/>
    <w:rsid w:val="00FD492A"/>
    <w:rsid w:val="00FD4FFB"/>
    <w:rsid w:val="00FD5A9E"/>
    <w:rsid w:val="00FD60A3"/>
    <w:rsid w:val="00FE079F"/>
    <w:rsid w:val="00FE0F9E"/>
    <w:rsid w:val="00FE39FA"/>
    <w:rsid w:val="00FE6E13"/>
    <w:rsid w:val="00FE7CE6"/>
    <w:rsid w:val="00FE7EE2"/>
    <w:rsid w:val="00FF02EB"/>
    <w:rsid w:val="00FF0C18"/>
    <w:rsid w:val="00FF15F6"/>
    <w:rsid w:val="00FF28A0"/>
    <w:rsid w:val="00FF293B"/>
    <w:rsid w:val="00FF4E15"/>
    <w:rsid w:val="00FF527C"/>
    <w:rsid w:val="00FF5C42"/>
    <w:rsid w:val="00FF65C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 TargetMode="External"/><Relationship Id="rId18" Type="http://schemas.openxmlformats.org/officeDocument/2006/relationships/hyperlink" Target="tel:0800282926" TargetMode="External"/><Relationship Id="rId26" Type="http://schemas.openxmlformats.org/officeDocument/2006/relationships/hyperlink" Target="https://www.health.govt.nz/our-work/diseases-and-conditions/covid-19-novel-coronavirus/covid-19-information-specific-audiences/covid-19-personal-protective-equipment-central-supply/personal-protective-equipment-use-health-and-disability-care-setting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health-advice-public/covid-19-travel-within-new-zealand" TargetMode="External"/><Relationship Id="rId34" Type="http://schemas.openxmlformats.org/officeDocument/2006/relationships/hyperlink" Target="https://covid19salivatesting.co.nz/"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ookmyvaccine.covid19.health.nz/" TargetMode="External"/><Relationship Id="rId25" Type="http://schemas.openxmlformats.org/officeDocument/2006/relationships/hyperlink" Target="https://covid19.govt.nz/health-and-wellbeing/protect-yourself-and-others-from-covid-19/wear-a-face-covering" TargetMode="External"/><Relationship Id="rId33" Type="http://schemas.openxmlformats.org/officeDocument/2006/relationships/hyperlink" Target="https://www.health.govt.nz/news-media/media-releases/update-northern-hauraki-cas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data-and-statistics/covid-19-vaccine-data" TargetMode="External"/><Relationship Id="rId20" Type="http://schemas.openxmlformats.org/officeDocument/2006/relationships/hyperlink" Target="https://covid19.govt.nz/health-and-wellbeing/about-covid-19/people-at-higher-risk-of-severe-illness-from-covid-19/" TargetMode="External"/><Relationship Id="rId29" Type="http://schemas.openxmlformats.org/officeDocument/2006/relationships/hyperlink" Target="https://www.health.govt.nz/our-work/diseases-and-conditions/covid-19-novel-coronavirus/covid-19-information-specific-audiences/covid-19-deaths-funerals-and-tangihanga/guidance-alert-level-4-deaths-funerals-and-tangihan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our-work/diseases-and-conditions/covid-19-novel-coronavirus/covid-19-information-specific-audiences/guidelines-businesses-and-services" TargetMode="External"/><Relationship Id="rId32" Type="http://schemas.openxmlformats.org/officeDocument/2006/relationships/hyperlink" Target="https://www.health.govt.nz/our-work/diseases-and-conditions/covid-19-novel-coronavirus/covid-19-resources-and-tools/covid-19-health-and-wellbeing-survey"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response-planning/covid-19-epidemic-notice-and-orders" TargetMode="External"/><Relationship Id="rId23" Type="http://schemas.openxmlformats.org/officeDocument/2006/relationships/hyperlink" Target="https://www.health.govt.nz/our-work/diseases-and-conditions/covid-19-novel-coronavirus/covid-19-information-specific-audiences/covid-19-deaths-funerals-and-tangihanga/alert-level-3-guidance-funeral-directors-and-cultural-and-faith-based-leaders" TargetMode="External"/><Relationship Id="rId28" Type="http://schemas.openxmlformats.org/officeDocument/2006/relationships/hyperlink" Target="https://www.health.govt.nz/our-work/diseases-and-conditions/covid-19-novel-coronavirus/covid-19-information-specific-audiences/covid-19-deaths-funerals-and-tangihanga/guidance-alert-level-4-deaths-funerals-and-tangihanga" TargetMode="External"/><Relationship Id="rId36" Type="http://schemas.openxmlformats.org/officeDocument/2006/relationships/hyperlink" Target="https://www.health.govt.nz/our-work/diseases-and-conditions/covid-19-novel-coronavirus/covid-19-resources-and-tools/covid-19-health-and-wellbeing-survey" TargetMode="Externa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vaccines/covid-19-vaccine-health-advice" TargetMode="External"/><Relationship Id="rId31" Type="http://schemas.openxmlformats.org/officeDocument/2006/relationships/hyperlink" Target="https://www.health.govt.nz/our-work/diseases-and-conditions/covid-19-novel-coronavirus/covid-19-health-advice-public/about-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 TargetMode="External"/><Relationship Id="rId22" Type="http://schemas.openxmlformats.org/officeDocument/2006/relationships/hyperlink" Target="https://www.health.govt.nz/our-work/diseases-and-conditions/covid-19-novel-coronavirus/covid-19-information-specific-audiences/covid-19-deaths-funerals-and-tangihanga/alert-level-2-guidance-funeral-directors-and-cultural-and-faith-based-leaders" TargetMode="External"/><Relationship Id="rId27" Type="http://schemas.openxmlformats.org/officeDocument/2006/relationships/hyperlink" Target="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 TargetMode="External"/><Relationship Id="rId30" Type="http://schemas.openxmlformats.org/officeDocument/2006/relationships/hyperlink" Target="https://www.health.govt.nz/our-work/diseases-and-conditions/covid-19-novel-coronavirus/covid-19-response-planning/covid-19-testing-plan-and-testing-guidance" TargetMode="External"/><Relationship Id="rId35" Type="http://schemas.openxmlformats.org/officeDocument/2006/relationships/hyperlink" Target="https://www.health.govt.nz/our-work/diseases-and-conditions/covid-19-novel-coronavirus/covid-19-health-advice-public/covid-19-travel-within-new-zealand/testing-workers-who-cross-alert-level-boundar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3.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4.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4</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14260</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2021-09-29T00:08:00Z</dcterms:created>
  <dcterms:modified xsi:type="dcterms:W3CDTF">2021-09-29T00:08:00Z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